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250AC" w14:textId="77777777" w:rsidR="005200C6" w:rsidRPr="00090F1A" w:rsidRDefault="005200C6" w:rsidP="005200C6">
      <w:pPr>
        <w:spacing w:line="276" w:lineRule="auto"/>
        <w:ind w:right="-567"/>
        <w:jc w:val="center"/>
        <w:rPr>
          <w:rFonts w:ascii="Sora" w:hAnsi="Sora" w:cs="Sora"/>
          <w:b/>
          <w:bCs/>
          <w:sz w:val="24"/>
          <w:lang w:val="da-DK"/>
        </w:rPr>
      </w:pPr>
      <w:bookmarkStart w:id="0" w:name="_Hlk188884993"/>
      <w:r w:rsidRPr="00090F1A">
        <w:rPr>
          <w:rFonts w:ascii="Sora" w:hAnsi="Sora" w:cs="Sora"/>
          <w:b/>
          <w:bCs/>
          <w:sz w:val="24"/>
          <w:lang w:val="da-DK"/>
        </w:rPr>
        <w:t>Virksomheder gentænker forsyningskædernes robusthed i takt med, at globale risici udvikler sig</w:t>
      </w:r>
    </w:p>
    <w:p w14:paraId="1561D8CF" w14:textId="77777777" w:rsidR="005200C6" w:rsidRPr="00090F1A" w:rsidRDefault="005200C6" w:rsidP="005200C6">
      <w:pPr>
        <w:spacing w:line="276" w:lineRule="auto"/>
        <w:ind w:right="-567"/>
        <w:jc w:val="center"/>
        <w:rPr>
          <w:rFonts w:ascii="Sora" w:hAnsi="Sora" w:cs="Sora"/>
          <w:b/>
          <w:bCs/>
          <w:sz w:val="24"/>
          <w:lang w:val="da-DK"/>
        </w:rPr>
      </w:pPr>
    </w:p>
    <w:p w14:paraId="790DCD8B" w14:textId="77777777" w:rsidR="005200C6" w:rsidRPr="008606EA" w:rsidRDefault="005200C6" w:rsidP="005200C6">
      <w:pPr>
        <w:numPr>
          <w:ilvl w:val="0"/>
          <w:numId w:val="7"/>
        </w:numPr>
        <w:spacing w:line="276" w:lineRule="auto"/>
        <w:ind w:right="-567"/>
        <w:rPr>
          <w:rFonts w:ascii="Sora" w:hAnsi="Sora" w:cs="Sora"/>
          <w:b/>
          <w:bCs/>
          <w:sz w:val="24"/>
          <w:lang w:val="da-DK"/>
        </w:rPr>
      </w:pPr>
      <w:r w:rsidRPr="008606EA">
        <w:rPr>
          <w:rFonts w:ascii="Sora" w:hAnsi="Sora" w:cs="Sora"/>
          <w:b/>
          <w:bCs/>
          <w:sz w:val="24"/>
          <w:lang w:val="da-DK"/>
        </w:rPr>
        <w:t xml:space="preserve">Invertos seneste Risk Management Study viser øget fragmentering af risici, samtidig med at forsyningsmangler stiger og omkostningerne forbliver volatile. </w:t>
      </w:r>
    </w:p>
    <w:p w14:paraId="21933F64" w14:textId="77777777" w:rsidR="005200C6" w:rsidRPr="00090F1A" w:rsidRDefault="005200C6" w:rsidP="005200C6">
      <w:pPr>
        <w:numPr>
          <w:ilvl w:val="0"/>
          <w:numId w:val="7"/>
        </w:numPr>
        <w:spacing w:line="276" w:lineRule="auto"/>
        <w:ind w:right="-567"/>
        <w:rPr>
          <w:rFonts w:ascii="Sora" w:hAnsi="Sora" w:cs="Sora"/>
          <w:b/>
          <w:bCs/>
          <w:sz w:val="24"/>
          <w:lang w:val="da-DK"/>
        </w:rPr>
      </w:pPr>
      <w:r w:rsidRPr="00090F1A">
        <w:rPr>
          <w:rFonts w:ascii="Sora" w:hAnsi="Sora" w:cs="Sora"/>
          <w:b/>
          <w:bCs/>
          <w:sz w:val="24"/>
          <w:lang w:val="da-DK"/>
        </w:rPr>
        <w:t xml:space="preserve">83 % af virksomhederne oplever fortsatte forsyningsmangler, drevet af en bredere vifte af årsager, herunder begrænset leverandørkapacitet. </w:t>
      </w:r>
    </w:p>
    <w:p w14:paraId="28F39667" w14:textId="77777777" w:rsidR="005200C6" w:rsidRPr="005200C6" w:rsidRDefault="005200C6" w:rsidP="005200C6">
      <w:pPr>
        <w:numPr>
          <w:ilvl w:val="0"/>
          <w:numId w:val="7"/>
        </w:numPr>
        <w:spacing w:line="276" w:lineRule="auto"/>
        <w:ind w:right="-567"/>
        <w:rPr>
          <w:rFonts w:ascii="Sora" w:hAnsi="Sora" w:cs="Sora"/>
          <w:b/>
          <w:bCs/>
          <w:sz w:val="24"/>
        </w:rPr>
      </w:pPr>
      <w:r w:rsidRPr="00090F1A">
        <w:rPr>
          <w:rFonts w:ascii="Sora" w:hAnsi="Sora" w:cs="Sora"/>
          <w:b/>
          <w:bCs/>
          <w:sz w:val="24"/>
          <w:lang w:val="da-DK"/>
        </w:rPr>
        <w:t xml:space="preserve">89 % af deltagerne anvender digitale værktøjer til risikostyring, heraf 67 % i høj grad. </w:t>
      </w:r>
      <w:r w:rsidRPr="005200C6">
        <w:rPr>
          <w:rFonts w:ascii="Sora" w:hAnsi="Sora" w:cs="Sora"/>
          <w:b/>
          <w:bCs/>
          <w:sz w:val="24"/>
        </w:rPr>
        <w:t xml:space="preserve">Det er 21 procentpoint højere end i den foregående undersøgelse. </w:t>
      </w:r>
    </w:p>
    <w:p w14:paraId="57F8D513" w14:textId="77777777" w:rsidR="005200C6" w:rsidRPr="005200C6" w:rsidRDefault="005200C6" w:rsidP="005200C6">
      <w:pPr>
        <w:spacing w:line="276" w:lineRule="auto"/>
        <w:ind w:left="720" w:right="-567"/>
        <w:rPr>
          <w:rFonts w:ascii="Sora" w:hAnsi="Sora" w:cs="Sora"/>
          <w:sz w:val="24"/>
        </w:rPr>
      </w:pPr>
    </w:p>
    <w:p w14:paraId="23DDB44D" w14:textId="051A3BA3" w:rsidR="005200C6" w:rsidRPr="00090F1A" w:rsidRDefault="005200C6" w:rsidP="005200C6">
      <w:pPr>
        <w:spacing w:line="276" w:lineRule="auto"/>
        <w:ind w:right="-567"/>
        <w:rPr>
          <w:rFonts w:ascii="Sora" w:hAnsi="Sora" w:cs="Sora"/>
          <w:sz w:val="24"/>
          <w:lang w:val="da-DK"/>
        </w:rPr>
      </w:pPr>
      <w:r w:rsidRPr="00090F1A">
        <w:rPr>
          <w:rFonts w:ascii="Sora" w:hAnsi="Sora" w:cs="Sora"/>
          <w:b/>
          <w:bCs/>
          <w:sz w:val="24"/>
          <w:lang w:val="da-DK"/>
        </w:rPr>
        <w:t>København</w:t>
      </w:r>
      <w:r w:rsidRPr="00090F1A">
        <w:rPr>
          <w:rFonts w:ascii="Sora" w:hAnsi="Sora" w:cs="Sora"/>
          <w:sz w:val="24"/>
          <w:lang w:val="da-DK"/>
        </w:rPr>
        <w:t xml:space="preserve">, </w:t>
      </w:r>
      <w:r w:rsidR="00B330F0">
        <w:rPr>
          <w:rFonts w:ascii="Sora" w:hAnsi="Sora" w:cs="Sora"/>
          <w:b/>
          <w:bCs/>
          <w:sz w:val="24"/>
          <w:lang w:val="da-DK"/>
        </w:rPr>
        <w:t>30</w:t>
      </w:r>
      <w:r w:rsidRPr="00090F1A">
        <w:rPr>
          <w:rFonts w:ascii="Sora" w:hAnsi="Sora" w:cs="Sora"/>
          <w:b/>
          <w:bCs/>
          <w:sz w:val="24"/>
          <w:lang w:val="da-DK"/>
        </w:rPr>
        <w:t>. juni 2026</w:t>
      </w:r>
      <w:r w:rsidRPr="00090F1A">
        <w:rPr>
          <w:rFonts w:ascii="Sora" w:hAnsi="Sora" w:cs="Sora"/>
          <w:sz w:val="24"/>
          <w:lang w:val="da-DK"/>
        </w:rPr>
        <w:t xml:space="preserve"> – Europæiske virksomheder opererer i stigende grad i en permanent tilstand af forstyrrelser, efterhånden som geopolitiske spændinger, begrænsninger i forsyningskæderne og omkostningspres ændrer risikobilledet. Det viser ny forskning fra Inverto, et selskab i BCG.</w:t>
      </w:r>
    </w:p>
    <w:p w14:paraId="2EB533DB" w14:textId="77777777" w:rsidR="005200C6" w:rsidRPr="00090F1A" w:rsidRDefault="005200C6" w:rsidP="005200C6">
      <w:pPr>
        <w:spacing w:line="276" w:lineRule="auto"/>
        <w:ind w:right="-567"/>
        <w:rPr>
          <w:rFonts w:ascii="Sora" w:hAnsi="Sora" w:cs="Sora"/>
          <w:sz w:val="24"/>
          <w:lang w:val="da-DK"/>
        </w:rPr>
      </w:pPr>
    </w:p>
    <w:p w14:paraId="0B5AC15F" w14:textId="0FF4131F" w:rsidR="005200C6" w:rsidRPr="00090F1A" w:rsidRDefault="005200C6" w:rsidP="005200C6">
      <w:pPr>
        <w:spacing w:line="276" w:lineRule="auto"/>
        <w:ind w:right="-567"/>
        <w:rPr>
          <w:rFonts w:ascii="Sora" w:hAnsi="Sora" w:cs="Sora"/>
          <w:sz w:val="24"/>
          <w:lang w:val="da-DK"/>
        </w:rPr>
      </w:pPr>
      <w:r w:rsidRPr="00090F1A">
        <w:rPr>
          <w:rFonts w:ascii="Sora" w:hAnsi="Sora" w:cs="Sora"/>
          <w:b/>
          <w:bCs/>
          <w:sz w:val="24"/>
          <w:lang w:val="da-DK"/>
        </w:rPr>
        <w:t>Risk &amp; Resilience Study 2026</w:t>
      </w:r>
      <w:r w:rsidRPr="00090F1A">
        <w:rPr>
          <w:rFonts w:ascii="Sora" w:hAnsi="Sora" w:cs="Sora"/>
          <w:sz w:val="24"/>
          <w:lang w:val="da-DK"/>
        </w:rPr>
        <w:t>, der bygger på en undersøgelse blandt mere end 400 ledende beslutningstagere i Europa, bekræfter, at risici ikke længere domineres af enkeltstående kriser. I stedet opstår flere risici samtidigt og skaber et mere komplekst og uforudsigeligt forretningsmiljø.</w:t>
      </w:r>
    </w:p>
    <w:p w14:paraId="3ECE0996" w14:textId="77777777" w:rsidR="005200C6" w:rsidRPr="00090F1A" w:rsidRDefault="005200C6" w:rsidP="005200C6">
      <w:pPr>
        <w:spacing w:line="276" w:lineRule="auto"/>
        <w:ind w:right="-567"/>
        <w:rPr>
          <w:rFonts w:ascii="Sora" w:hAnsi="Sora" w:cs="Sora"/>
          <w:sz w:val="24"/>
          <w:lang w:val="da-DK"/>
        </w:rPr>
      </w:pPr>
    </w:p>
    <w:p w14:paraId="33B9135C" w14:textId="252303EE"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 xml:space="preserve">“Det mest karakteristiske ved nutidens risikomiljø er ikke alvoren af én enkelt hændelse, men at flere risici opstår samtidigt,” siger </w:t>
      </w:r>
      <w:r w:rsidRPr="00090F1A">
        <w:rPr>
          <w:rFonts w:ascii="Sora" w:hAnsi="Sora" w:cs="Sora"/>
          <w:b/>
          <w:bCs/>
          <w:sz w:val="24"/>
          <w:lang w:val="da-DK"/>
        </w:rPr>
        <w:t>Chtistian Svane, Managing Director hos Inverto</w:t>
      </w:r>
      <w:r w:rsidRPr="00090F1A">
        <w:rPr>
          <w:rFonts w:ascii="Sora" w:hAnsi="Sora" w:cs="Sora"/>
          <w:sz w:val="24"/>
          <w:lang w:val="da-DK"/>
        </w:rPr>
        <w:t>. “Virksomheder er nødt til løbende at gentænke deres forsyningskæde- og risikostrategier for at forblive konkurrencedygtige. Den største mulighed ligger fortsat i proaktivt at styrke indkøbs- og forsyningskædernes robusthed for at reducere eksponeringen mod overlappende risici, før de materialiserer sig.”</w:t>
      </w:r>
    </w:p>
    <w:p w14:paraId="568C7DAC" w14:textId="77777777" w:rsidR="005200C6" w:rsidRPr="00090F1A" w:rsidRDefault="005200C6" w:rsidP="005200C6">
      <w:pPr>
        <w:spacing w:line="276" w:lineRule="auto"/>
        <w:ind w:right="-567"/>
        <w:rPr>
          <w:rFonts w:ascii="Sora" w:hAnsi="Sora" w:cs="Sora"/>
          <w:sz w:val="24"/>
          <w:lang w:val="da-DK"/>
        </w:rPr>
      </w:pPr>
    </w:p>
    <w:p w14:paraId="5E286C96"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 xml:space="preserve">Et af de tydeligste tegn på denne udvikling er selve fragmenteringen af risici. Blandt </w:t>
      </w:r>
      <w:r w:rsidRPr="00090F1A">
        <w:rPr>
          <w:rFonts w:ascii="Sora" w:hAnsi="Sora" w:cs="Sora"/>
          <w:b/>
          <w:bCs/>
          <w:sz w:val="24"/>
          <w:lang w:val="da-DK"/>
        </w:rPr>
        <w:t>18 potentielle risikofaktorer var der ingen klar topscorer; hver risiko blev nævnt af blot 14–21 % af deltagerne</w:t>
      </w:r>
      <w:r w:rsidRPr="00090F1A">
        <w:rPr>
          <w:rFonts w:ascii="Sora" w:hAnsi="Sora" w:cs="Sora"/>
          <w:sz w:val="24"/>
          <w:lang w:val="da-DK"/>
        </w:rPr>
        <w:t xml:space="preserve">. Virksomheder står i dag over for en bred vifte af udfordringer, </w:t>
      </w:r>
      <w:r w:rsidRPr="00090F1A">
        <w:rPr>
          <w:rFonts w:ascii="Sora" w:hAnsi="Sora" w:cs="Sora"/>
          <w:sz w:val="24"/>
          <w:lang w:val="da-DK"/>
        </w:rPr>
        <w:lastRenderedPageBreak/>
        <w:t>herunder problemer med leverandørers pålidelighed, geopolitiske spændinger, toldsatser, cybersikkerhedstrusler og prisudsving.</w:t>
      </w:r>
    </w:p>
    <w:p w14:paraId="40663D16" w14:textId="77777777" w:rsidR="005200C6" w:rsidRPr="00090F1A" w:rsidRDefault="005200C6" w:rsidP="005200C6">
      <w:pPr>
        <w:spacing w:line="276" w:lineRule="auto"/>
        <w:ind w:right="-567"/>
        <w:rPr>
          <w:rFonts w:ascii="Sora" w:hAnsi="Sora" w:cs="Sora"/>
          <w:sz w:val="24"/>
          <w:lang w:val="da-DK"/>
        </w:rPr>
      </w:pPr>
    </w:p>
    <w:p w14:paraId="4FDAB139"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For virksomheder signalerer dette en strukturel ændring: Risici kan ikke længere prioriteres isoleret, men skal håndteres som et sammenhængende system af indbyrdes afhængigheder.</w:t>
      </w:r>
    </w:p>
    <w:p w14:paraId="276C64C4" w14:textId="77777777" w:rsidR="005200C6" w:rsidRPr="00090F1A" w:rsidRDefault="005200C6" w:rsidP="005200C6">
      <w:pPr>
        <w:spacing w:line="276" w:lineRule="auto"/>
        <w:ind w:right="-567"/>
        <w:rPr>
          <w:rFonts w:ascii="Sora" w:hAnsi="Sora" w:cs="Sora"/>
          <w:sz w:val="24"/>
          <w:lang w:val="da-DK"/>
        </w:rPr>
      </w:pPr>
    </w:p>
    <w:p w14:paraId="13CDC5C8"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 xml:space="preserve">Denne udvikling er særligt tydelig i de globale forsyningskæder. Undersøgelsen viser, at </w:t>
      </w:r>
      <w:r w:rsidRPr="00090F1A">
        <w:rPr>
          <w:rFonts w:ascii="Sora" w:hAnsi="Sora" w:cs="Sora"/>
          <w:b/>
          <w:bCs/>
          <w:sz w:val="24"/>
          <w:lang w:val="da-DK"/>
        </w:rPr>
        <w:t>83 % af virksomhederne oplever forsyningsmangler</w:t>
      </w:r>
      <w:r w:rsidRPr="00090F1A">
        <w:rPr>
          <w:rFonts w:ascii="Sora" w:hAnsi="Sora" w:cs="Sora"/>
          <w:sz w:val="24"/>
          <w:lang w:val="da-DK"/>
        </w:rPr>
        <w:t xml:space="preserve"> – en markant stigning sammenlignet med tidligere år. Forstyrrelserne skyldes en bredere kombination af faktorer, herunder begrænset leverandørkapacitet, logistiske flaskehalse, konkurser og fortsatte konflikter rundt om i verden.</w:t>
      </w:r>
    </w:p>
    <w:p w14:paraId="7AC3C891" w14:textId="77777777" w:rsidR="005200C6" w:rsidRPr="00090F1A" w:rsidRDefault="005200C6" w:rsidP="005200C6">
      <w:pPr>
        <w:spacing w:line="276" w:lineRule="auto"/>
        <w:ind w:right="-567"/>
        <w:rPr>
          <w:rFonts w:ascii="Sora" w:hAnsi="Sora" w:cs="Sora"/>
          <w:sz w:val="24"/>
          <w:lang w:val="da-DK"/>
        </w:rPr>
      </w:pPr>
    </w:p>
    <w:p w14:paraId="5829369D"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Manglende synlighed i den udvidede forsyningskæde er fortsat en væsentlig svaghed. Kun et mindretal af virksomhederne har fuldt overblik ud over deres direkte leverandører, hvilket gør dem sårbare over for risici længere nede i værdikæden.</w:t>
      </w:r>
    </w:p>
    <w:p w14:paraId="5398D2DE" w14:textId="77777777" w:rsidR="005200C6" w:rsidRPr="00090F1A" w:rsidRDefault="005200C6" w:rsidP="005200C6">
      <w:pPr>
        <w:spacing w:line="276" w:lineRule="auto"/>
        <w:ind w:right="-567"/>
        <w:rPr>
          <w:rFonts w:ascii="Sora" w:hAnsi="Sora" w:cs="Sora"/>
          <w:sz w:val="24"/>
          <w:lang w:val="da-DK"/>
        </w:rPr>
      </w:pPr>
    </w:p>
    <w:p w14:paraId="4020FE46" w14:textId="27B2170F"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“At skabe fuld gennemsigtighed på tværs af hele forsyningskæden er fortsat en stor udfordring for virksomheder. Når flere forstyrrelser påvirker forsyningen samtidigt, forstærker de risikoeksponeringen langt ud over de nærmeste leverandører. Ved at identificere risici længere oppe i kæden kan virksomheder opdage svagheder, før de påvirker produktiviteten eller evnen til at levere varer,” siger Svane.</w:t>
      </w:r>
    </w:p>
    <w:p w14:paraId="764A415D" w14:textId="77777777" w:rsidR="005200C6" w:rsidRPr="00090F1A" w:rsidRDefault="005200C6" w:rsidP="005200C6">
      <w:pPr>
        <w:spacing w:line="276" w:lineRule="auto"/>
        <w:ind w:right="-567"/>
        <w:rPr>
          <w:rFonts w:ascii="Sora" w:hAnsi="Sora" w:cs="Sora"/>
          <w:sz w:val="24"/>
          <w:lang w:val="da-DK"/>
        </w:rPr>
      </w:pPr>
    </w:p>
    <w:p w14:paraId="4CC7AA15"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Samtidig bliver det stadig vanskeligere at stabilisere omkostningerne. Selvom virksomheder rapporterer forbedringer inden for leverandørpålidelighed og forsyningssikkerhed – begge områder er steget med fem procentpoint på årsbasis – er evnen til at stabilisere priserne faldet med otte procentpoint til blot 34 %. Det understreger, at omkostningsvolatilitet fortsat præger de globale markeder.</w:t>
      </w:r>
    </w:p>
    <w:p w14:paraId="25DC2AEE" w14:textId="77777777" w:rsidR="005200C6" w:rsidRPr="00090F1A" w:rsidRDefault="005200C6" w:rsidP="005200C6">
      <w:pPr>
        <w:spacing w:line="276" w:lineRule="auto"/>
        <w:ind w:right="-567"/>
        <w:rPr>
          <w:rFonts w:ascii="Sora" w:hAnsi="Sora" w:cs="Sora"/>
          <w:sz w:val="24"/>
          <w:lang w:val="da-DK"/>
        </w:rPr>
      </w:pPr>
    </w:p>
    <w:p w14:paraId="22D4BBA0"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Dette lægger et stigende pres på indkøbsfunktionerne, hvor kvalitet, prisrisici og cybersikkerhed nu er de højest prioriterede områder og hver især nævnes af næsten en tredjedel af respondenterne.</w:t>
      </w:r>
    </w:p>
    <w:p w14:paraId="488E7C66" w14:textId="77777777" w:rsidR="005200C6" w:rsidRPr="00090F1A" w:rsidRDefault="005200C6" w:rsidP="005200C6">
      <w:pPr>
        <w:spacing w:line="276" w:lineRule="auto"/>
        <w:ind w:right="-567"/>
        <w:rPr>
          <w:rFonts w:ascii="Sora" w:hAnsi="Sora" w:cs="Sora"/>
          <w:sz w:val="24"/>
          <w:lang w:val="da-DK"/>
        </w:rPr>
      </w:pPr>
    </w:p>
    <w:p w14:paraId="562EB45A" w14:textId="6491E63C"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lastRenderedPageBreak/>
        <w:t xml:space="preserve">Som reaktion herpå er virksomheder begyndt at gentegne kortet over deres globale forsyningskæder. Undersøgelsen peger på et markant skift væk fra de multi-sourcing-strategier, der blev indført som svar på blandt andet COVID-19-pandemien, krigen i Ukraine og handelsrestriktioner. I stedet bevæger virksomhederne sig mod mere koncentrerede og regionaliserede forsyningskæder. </w:t>
      </w:r>
      <w:r w:rsidRPr="00090F1A">
        <w:rPr>
          <w:rFonts w:ascii="Sora" w:hAnsi="Sora" w:cs="Sora"/>
          <w:b/>
          <w:bCs/>
          <w:sz w:val="24"/>
          <w:lang w:val="da-DK"/>
        </w:rPr>
        <w:t>46 % konsoliderer deres leverandørbase</w:t>
      </w:r>
      <w:r w:rsidRPr="00090F1A">
        <w:rPr>
          <w:rFonts w:ascii="Sora" w:hAnsi="Sora" w:cs="Sora"/>
          <w:sz w:val="24"/>
          <w:lang w:val="da-DK"/>
        </w:rPr>
        <w:t>, mens omkring en tredjedel arbejder med nearshoring eller reshoring. Udviklingen drives primært af handelstariffer.</w:t>
      </w:r>
    </w:p>
    <w:p w14:paraId="4C5DD5B4" w14:textId="77777777" w:rsidR="005200C6" w:rsidRPr="00090F1A" w:rsidRDefault="005200C6" w:rsidP="005200C6">
      <w:pPr>
        <w:spacing w:line="276" w:lineRule="auto"/>
        <w:ind w:right="-567"/>
        <w:rPr>
          <w:rFonts w:ascii="Sora" w:hAnsi="Sora" w:cs="Sora"/>
          <w:sz w:val="24"/>
          <w:lang w:val="da-DK"/>
        </w:rPr>
      </w:pPr>
    </w:p>
    <w:p w14:paraId="58C9C89F"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Disse tiltag bekræfter en bredere bevægelse væk fra omkostningsoptimeret globalisering og mod forsyningskæder designet med fokus på robusthed. Men udviklingen skaber også nye dilemmaer.</w:t>
      </w:r>
    </w:p>
    <w:p w14:paraId="276F19D4" w14:textId="77777777" w:rsidR="005200C6" w:rsidRPr="00090F1A" w:rsidRDefault="005200C6" w:rsidP="005200C6">
      <w:pPr>
        <w:spacing w:line="276" w:lineRule="auto"/>
        <w:ind w:right="-567"/>
        <w:rPr>
          <w:rFonts w:ascii="Sora" w:hAnsi="Sora" w:cs="Sora"/>
          <w:sz w:val="24"/>
          <w:lang w:val="da-DK"/>
        </w:rPr>
      </w:pPr>
    </w:p>
    <w:p w14:paraId="50225321" w14:textId="2098A24C"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“Virksomheder står over for vanskelige afvejninger,” siger Svane. “Mange organisationer forsøger stadig at finde balancen mellem omkostningseffektivitet og den grad af robusthed, de er villige til at investere i i et så volatilt miljø.”</w:t>
      </w:r>
    </w:p>
    <w:p w14:paraId="46B0CD80" w14:textId="77777777" w:rsidR="005200C6" w:rsidRPr="00090F1A" w:rsidRDefault="005200C6" w:rsidP="005200C6">
      <w:pPr>
        <w:spacing w:line="276" w:lineRule="auto"/>
        <w:ind w:right="-567"/>
        <w:rPr>
          <w:rFonts w:ascii="Sora" w:hAnsi="Sora" w:cs="Sora"/>
          <w:sz w:val="24"/>
          <w:lang w:val="da-DK"/>
        </w:rPr>
      </w:pPr>
    </w:p>
    <w:p w14:paraId="4FDBEAE2"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 xml:space="preserve">På trods af øgede investeringer i risikostyring tyder undersøgelsen på, at mange organisationer fortsat er på bagkant. </w:t>
      </w:r>
      <w:r w:rsidRPr="00090F1A">
        <w:rPr>
          <w:rFonts w:ascii="Sora" w:hAnsi="Sora" w:cs="Sora"/>
          <w:b/>
          <w:bCs/>
          <w:sz w:val="24"/>
          <w:lang w:val="da-DK"/>
        </w:rPr>
        <w:t>Mens 67 % af virksomhederne i høj grad anvender digitale værktøjer til risikostyring (89 % samlet set)</w:t>
      </w:r>
      <w:r w:rsidRPr="00090F1A">
        <w:rPr>
          <w:rFonts w:ascii="Sora" w:hAnsi="Sora" w:cs="Sora"/>
          <w:sz w:val="24"/>
          <w:lang w:val="da-DK"/>
        </w:rPr>
        <w:t>, anvendes indsigterne stadig oftest reaktivt frem for proaktivt.</w:t>
      </w:r>
    </w:p>
    <w:p w14:paraId="087930DC" w14:textId="77777777" w:rsidR="005200C6" w:rsidRPr="00090F1A" w:rsidRDefault="005200C6" w:rsidP="005200C6">
      <w:pPr>
        <w:spacing w:line="276" w:lineRule="auto"/>
        <w:ind w:right="-567"/>
        <w:rPr>
          <w:rFonts w:ascii="Sora" w:hAnsi="Sora" w:cs="Sora"/>
          <w:sz w:val="24"/>
          <w:lang w:val="da-DK"/>
        </w:rPr>
      </w:pPr>
    </w:p>
    <w:p w14:paraId="42CECE65"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De mest anvendte digitale værktøjer bruges i forbindelse med taskforces til håndtering af akutte risikohændelser (27 %), mens mere proaktive løsninger som systemer til tidlig risikodetektion (21 %) og AI-baseret leverandørovervågning (23 %) anvendes mindre hyppigt.</w:t>
      </w:r>
    </w:p>
    <w:p w14:paraId="324442E0" w14:textId="77777777" w:rsidR="005200C6" w:rsidRPr="00090F1A" w:rsidRDefault="005200C6" w:rsidP="005200C6">
      <w:pPr>
        <w:spacing w:line="276" w:lineRule="auto"/>
        <w:ind w:right="-567"/>
        <w:rPr>
          <w:rFonts w:ascii="Sora" w:hAnsi="Sora" w:cs="Sora"/>
          <w:sz w:val="24"/>
          <w:lang w:val="da-DK"/>
        </w:rPr>
      </w:pPr>
    </w:p>
    <w:p w14:paraId="12D0E0EB" w14:textId="30A47CA5"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“Det afgørende næste skridt er at gå fra reaktiv håndtering til prædiktiv risikostyring ved hjælp af data og kunstig intelligens. På den måde kan virksomheder forudse forstyrrelser, før de opstår, og investere målrettet i øget robusthed dér, hvor det skaber størst værdi,” forklarer Svane.</w:t>
      </w:r>
    </w:p>
    <w:p w14:paraId="75180F56" w14:textId="77777777" w:rsidR="005200C6" w:rsidRPr="00090F1A" w:rsidRDefault="005200C6" w:rsidP="005200C6">
      <w:pPr>
        <w:spacing w:line="276" w:lineRule="auto"/>
        <w:ind w:right="-567"/>
        <w:rPr>
          <w:rFonts w:ascii="Sora" w:hAnsi="Sora" w:cs="Sora"/>
          <w:sz w:val="24"/>
          <w:lang w:val="da-DK"/>
        </w:rPr>
      </w:pPr>
    </w:p>
    <w:p w14:paraId="7251643F"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lastRenderedPageBreak/>
        <w:t>I en verden, hvor forstyrrelser er både vedvarende og tæt forbundne, bliver evnen til at forudse, absorbere og tilpasse sig chok i stigende grad en afgørende konkurrencefordel. Virksomheder bør derfor omsætte deres digitale risikostyring til konkrete, proaktive strategier for risikominimering.</w:t>
      </w:r>
    </w:p>
    <w:p w14:paraId="2DDAF46C" w14:textId="77777777" w:rsidR="005200C6" w:rsidRPr="00090F1A" w:rsidRDefault="005200C6" w:rsidP="005200C6">
      <w:pPr>
        <w:spacing w:line="276" w:lineRule="auto"/>
        <w:ind w:right="-567"/>
        <w:rPr>
          <w:rFonts w:ascii="Sora" w:hAnsi="Sora" w:cs="Sora"/>
          <w:sz w:val="24"/>
          <w:lang w:val="da-DK"/>
        </w:rPr>
      </w:pPr>
    </w:p>
    <w:p w14:paraId="377FACAA" w14:textId="37114D9B" w:rsidR="005200C6" w:rsidRPr="00090F1A" w:rsidRDefault="005200C6" w:rsidP="005200C6">
      <w:pPr>
        <w:spacing w:line="276" w:lineRule="auto"/>
        <w:ind w:right="-567"/>
        <w:rPr>
          <w:rFonts w:ascii="Sora" w:hAnsi="Sora" w:cs="Sora"/>
          <w:b/>
          <w:bCs/>
          <w:sz w:val="24"/>
          <w:lang w:val="da-DK"/>
        </w:rPr>
      </w:pPr>
      <w:r w:rsidRPr="00090F1A">
        <w:rPr>
          <w:rFonts w:ascii="Sora" w:hAnsi="Sora" w:cs="Sora"/>
          <w:b/>
          <w:bCs/>
          <w:sz w:val="24"/>
          <w:lang w:val="da-DK"/>
        </w:rPr>
        <w:t>Om undersøgelsen</w:t>
      </w:r>
    </w:p>
    <w:p w14:paraId="380FBF43" w14:textId="77777777" w:rsidR="005200C6" w:rsidRPr="00090F1A" w:rsidRDefault="005200C6" w:rsidP="005200C6">
      <w:pPr>
        <w:spacing w:line="276" w:lineRule="auto"/>
        <w:ind w:right="-567"/>
        <w:rPr>
          <w:rFonts w:ascii="Sora" w:hAnsi="Sora" w:cs="Sora"/>
          <w:sz w:val="24"/>
          <w:lang w:val="da-DK"/>
        </w:rPr>
      </w:pPr>
      <w:r w:rsidRPr="00090F1A">
        <w:rPr>
          <w:rFonts w:ascii="Sora" w:hAnsi="Sora" w:cs="Sora"/>
          <w:sz w:val="24"/>
          <w:lang w:val="da-DK"/>
        </w:rPr>
        <w:t>Inverto Risk &amp; Resilience Study 2026 er baseret på en europæisk undersøgelse blandt 411 ledende beslutningstagere gennemført mellem februar og april 2026 på tværs af flere brancher og regioner.</w:t>
      </w:r>
    </w:p>
    <w:p w14:paraId="761C6DCA" w14:textId="77777777" w:rsidR="005200C6" w:rsidRPr="00090F1A" w:rsidRDefault="005200C6" w:rsidP="005200C6">
      <w:pPr>
        <w:spacing w:line="276" w:lineRule="auto"/>
        <w:ind w:right="-567"/>
        <w:rPr>
          <w:rFonts w:ascii="Sora" w:hAnsi="Sora" w:cs="Sora"/>
          <w:sz w:val="24"/>
          <w:lang w:val="da-DK"/>
        </w:rPr>
      </w:pPr>
    </w:p>
    <w:bookmarkEnd w:id="0"/>
    <w:p w14:paraId="6E509467" w14:textId="77777777" w:rsidR="006D38EF" w:rsidRPr="006D38EF" w:rsidRDefault="006D38EF" w:rsidP="006D38EF">
      <w:pPr>
        <w:ind w:right="-567"/>
        <w:rPr>
          <w:rFonts w:ascii="Sora" w:hAnsi="Sora" w:cs="Sora"/>
          <w:b/>
          <w:bCs/>
          <w:szCs w:val="22"/>
          <w:lang w:val="da-DK"/>
        </w:rPr>
      </w:pPr>
      <w:r w:rsidRPr="006D38EF">
        <w:rPr>
          <w:rFonts w:ascii="Sora" w:hAnsi="Sora" w:cs="Sora"/>
          <w:b/>
          <w:bCs/>
          <w:szCs w:val="22"/>
          <w:lang w:val="da-DK"/>
        </w:rPr>
        <w:t>Om INVERTO</w:t>
      </w:r>
    </w:p>
    <w:p w14:paraId="245A3499" w14:textId="77777777" w:rsidR="006D38EF" w:rsidRPr="006D38EF" w:rsidRDefault="006D38EF" w:rsidP="006D38EF">
      <w:pPr>
        <w:ind w:right="-567"/>
        <w:rPr>
          <w:rFonts w:ascii="Sora" w:hAnsi="Sora" w:cs="Sora"/>
          <w:szCs w:val="22"/>
          <w:lang w:val="da-DK"/>
        </w:rPr>
      </w:pPr>
      <w:r w:rsidRPr="006D38EF">
        <w:rPr>
          <w:rFonts w:ascii="Sora" w:hAnsi="Sora" w:cs="Sora"/>
          <w:szCs w:val="22"/>
          <w:lang w:val="da-DK"/>
        </w:rPr>
        <w:t>Inverto er en førende global konsulentvirksomhed, der er specialiseret i strategisk indkøb og supply chain management. Konsulentfirmaet går ud over ren omkostningsstyring for at levere forretningsværdi og en konkurrencemæssig fordel for sine kunder. Inverto transformerer indkøbs- og forsyningskædefunktioner og sikrer langsigtet succes ved at fremme innovation, modstandsdygtighed og bæredygtighed.</w:t>
      </w:r>
    </w:p>
    <w:p w14:paraId="33A08AC1" w14:textId="77777777" w:rsidR="006D38EF" w:rsidRPr="006D38EF" w:rsidRDefault="006D38EF" w:rsidP="006D38EF">
      <w:pPr>
        <w:ind w:right="-567"/>
        <w:rPr>
          <w:rFonts w:ascii="Sora" w:hAnsi="Sora" w:cs="Sora"/>
          <w:szCs w:val="22"/>
          <w:lang w:val="da-DK"/>
        </w:rPr>
      </w:pPr>
    </w:p>
    <w:p w14:paraId="30F7D84B" w14:textId="77777777" w:rsidR="006D38EF" w:rsidRPr="006D38EF" w:rsidRDefault="006D38EF" w:rsidP="006D38EF">
      <w:pPr>
        <w:ind w:right="-567"/>
        <w:rPr>
          <w:rFonts w:ascii="Sora" w:hAnsi="Sora" w:cs="Sora"/>
          <w:szCs w:val="22"/>
          <w:lang w:val="da-DK"/>
        </w:rPr>
      </w:pPr>
      <w:r w:rsidRPr="006D38EF">
        <w:rPr>
          <w:rFonts w:ascii="Sora" w:hAnsi="Sora" w:cs="Sora"/>
          <w:szCs w:val="22"/>
          <w:lang w:val="da-DK"/>
        </w:rPr>
        <w:t>Som en del af BCG udvider Inverto BCG’s omfattende tilbud med en bred vifte af løsninger til optimering af indkøb. Inverto har i øjeblikket over 700 eksperter ansat på tre kontinenter. Kunderne omfatter globalt kendte mærker fra alle industrier samt verdens førende private equity-firmaer.</w:t>
      </w:r>
    </w:p>
    <w:p w14:paraId="2F318858" w14:textId="77777777" w:rsidR="006D38EF" w:rsidRPr="006D38EF" w:rsidRDefault="006D38EF" w:rsidP="006D38EF">
      <w:pPr>
        <w:ind w:right="-567"/>
        <w:rPr>
          <w:rFonts w:ascii="Sora" w:hAnsi="Sora" w:cs="Sora"/>
          <w:szCs w:val="22"/>
          <w:lang w:val="da-DK"/>
        </w:rPr>
      </w:pPr>
    </w:p>
    <w:p w14:paraId="1A485C4E" w14:textId="77777777" w:rsidR="006D38EF" w:rsidRPr="00C729B8" w:rsidRDefault="006D38EF" w:rsidP="006D38EF">
      <w:pPr>
        <w:ind w:right="-567"/>
        <w:rPr>
          <w:rFonts w:ascii="Sora" w:hAnsi="Sora" w:cs="Sora"/>
          <w:szCs w:val="22"/>
          <w:lang w:val="it-IT"/>
        </w:rPr>
      </w:pPr>
      <w:r w:rsidRPr="00C729B8">
        <w:rPr>
          <w:rFonts w:ascii="Sora" w:hAnsi="Sora" w:cs="Sora"/>
          <w:szCs w:val="22"/>
          <w:lang w:val="it-IT"/>
        </w:rPr>
        <w:t>Mere information på</w:t>
      </w:r>
      <w:r w:rsidRPr="00C729B8">
        <w:rPr>
          <w:rFonts w:ascii="Sora" w:hAnsi="Sora" w:cs="Sora"/>
          <w:b/>
          <w:bCs/>
          <w:szCs w:val="22"/>
          <w:lang w:val="it-IT"/>
        </w:rPr>
        <w:t xml:space="preserve"> </w:t>
      </w:r>
      <w:r w:rsidRPr="00C729B8">
        <w:rPr>
          <w:rFonts w:ascii="Sora" w:hAnsi="Sora" w:cs="Sora"/>
          <w:szCs w:val="22"/>
          <w:lang w:val="it-IT"/>
        </w:rPr>
        <w:t>https://www.inverto.com/en/</w:t>
      </w:r>
      <w:hyperlink w:history="1"/>
    </w:p>
    <w:p w14:paraId="6509E8FC" w14:textId="77777777" w:rsidR="006D38EF" w:rsidRPr="00C729B8" w:rsidRDefault="006D38EF" w:rsidP="006D38EF">
      <w:pPr>
        <w:ind w:right="-567"/>
        <w:rPr>
          <w:rFonts w:ascii="Sora" w:hAnsi="Sora" w:cs="Sora"/>
        </w:rPr>
      </w:pPr>
      <w:r w:rsidRPr="00C729B8">
        <w:rPr>
          <w:rFonts w:ascii="Sora" w:eastAsia="Calibri" w:hAnsi="Sora" w:cs="Sora"/>
          <w:noProof/>
          <w:sz w:val="24"/>
        </w:rPr>
        <mc:AlternateContent>
          <mc:Choice Requires="wps">
            <w:drawing>
              <wp:anchor distT="45720" distB="45720" distL="114300" distR="114300" simplePos="0" relativeHeight="251659264" behindDoc="0" locked="0" layoutInCell="1" allowOverlap="1" wp14:anchorId="483C04C8" wp14:editId="41904273">
                <wp:simplePos x="0" y="0"/>
                <wp:positionH relativeFrom="margin">
                  <wp:align>left</wp:align>
                </wp:positionH>
                <wp:positionV relativeFrom="paragraph">
                  <wp:posOffset>261620</wp:posOffset>
                </wp:positionV>
                <wp:extent cx="5886450" cy="1530350"/>
                <wp:effectExtent l="0" t="0" r="0" b="0"/>
                <wp:wrapSquare wrapText="bothSides"/>
                <wp:docPr id="21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530350"/>
                        </a:xfrm>
                        <a:prstGeom prst="rect">
                          <a:avLst/>
                        </a:prstGeom>
                        <a:solidFill>
                          <a:srgbClr val="99D9D9"/>
                        </a:solidFill>
                        <a:ln w="9525">
                          <a:noFill/>
                          <a:miter lim="800000"/>
                          <a:headEnd/>
                          <a:tailEnd/>
                        </a:ln>
                      </wps:spPr>
                      <wps:txbx>
                        <w:txbxContent>
                          <w:p w14:paraId="46C9025C" w14:textId="54BF4590" w:rsidR="006D38EF" w:rsidRPr="00C513F2" w:rsidRDefault="009121FB" w:rsidP="006D38EF">
                            <w:pPr>
                              <w:pStyle w:val="Fuzeile"/>
                              <w:spacing w:line="360" w:lineRule="auto"/>
                              <w:rPr>
                                <w:rFonts w:ascii="Sora" w:hAnsi="Sora" w:cs="Sora"/>
                                <w:b/>
                                <w:szCs w:val="20"/>
                                <w:lang w:val="en-US"/>
                              </w:rPr>
                            </w:pPr>
                            <w:r>
                              <w:rPr>
                                <w:rFonts w:ascii="Sora" w:hAnsi="Sora" w:cs="Sora"/>
                                <w:b/>
                                <w:szCs w:val="20"/>
                                <w:lang w:val="en-US"/>
                              </w:rPr>
                              <w:t>K</w:t>
                            </w:r>
                            <w:r w:rsidR="006D38EF" w:rsidRPr="00C513F2">
                              <w:rPr>
                                <w:rFonts w:ascii="Sora" w:hAnsi="Sora" w:cs="Sora"/>
                                <w:b/>
                                <w:szCs w:val="20"/>
                                <w:lang w:val="en-US"/>
                              </w:rPr>
                              <w:t>ONTA</w:t>
                            </w:r>
                            <w:r>
                              <w:rPr>
                                <w:rFonts w:ascii="Sora" w:hAnsi="Sora" w:cs="Sora"/>
                                <w:b/>
                                <w:szCs w:val="20"/>
                                <w:lang w:val="en-US"/>
                              </w:rPr>
                              <w:t>K</w:t>
                            </w:r>
                            <w:r w:rsidR="006D38EF" w:rsidRPr="00C513F2">
                              <w:rPr>
                                <w:rFonts w:ascii="Sora" w:hAnsi="Sora" w:cs="Sora"/>
                                <w:b/>
                                <w:szCs w:val="20"/>
                                <w:lang w:val="en-US"/>
                              </w:rPr>
                              <w:t>T</w:t>
                            </w:r>
                          </w:p>
                          <w:p w14:paraId="286C5D90" w14:textId="77777777" w:rsidR="006D38EF" w:rsidRPr="00C513F2" w:rsidRDefault="006D38EF" w:rsidP="006D38EF">
                            <w:pPr>
                              <w:pStyle w:val="Fuzeile"/>
                              <w:rPr>
                                <w:rFonts w:ascii="Sora" w:hAnsi="Sora" w:cs="Sora"/>
                                <w:szCs w:val="20"/>
                                <w:lang w:val="en-US"/>
                              </w:rPr>
                            </w:pPr>
                            <w:r w:rsidRPr="00C513F2">
                              <w:rPr>
                                <w:rFonts w:ascii="Sora" w:hAnsi="Sora" w:cs="Sora"/>
                                <w:szCs w:val="20"/>
                                <w:lang w:val="en-US"/>
                              </w:rPr>
                              <w:t xml:space="preserve">INVERTO Denmark Aps </w:t>
                            </w:r>
                          </w:p>
                          <w:p w14:paraId="604E247E" w14:textId="77777777" w:rsidR="006D38EF" w:rsidRPr="00C513F2" w:rsidRDefault="006D38EF" w:rsidP="006D38EF">
                            <w:pPr>
                              <w:pStyle w:val="Fuzeile"/>
                              <w:spacing w:line="360" w:lineRule="auto"/>
                              <w:rPr>
                                <w:rFonts w:ascii="Sora" w:hAnsi="Sora" w:cs="Sora"/>
                                <w:szCs w:val="20"/>
                                <w:lang w:val="en-US"/>
                              </w:rPr>
                            </w:pPr>
                            <w:r w:rsidRPr="00C513F2">
                              <w:rPr>
                                <w:rFonts w:ascii="Sora" w:hAnsi="Sora" w:cs="Sora"/>
                                <w:szCs w:val="20"/>
                                <w:lang w:val="en-US"/>
                              </w:rPr>
                              <w:t xml:space="preserve">c/o Boston Consulting Group </w:t>
                            </w:r>
                            <w:bookmarkStart w:id="1" w:name="_Hlk161910009"/>
                            <w:r w:rsidRPr="00C513F2">
                              <w:rPr>
                                <w:rFonts w:ascii="Sora" w:hAnsi="Sora" w:cs="Sora"/>
                                <w:szCs w:val="20"/>
                                <w:lang w:val="en-US"/>
                              </w:rPr>
                              <w:t>•</w:t>
                            </w:r>
                            <w:bookmarkEnd w:id="1"/>
                            <w:r w:rsidRPr="00C513F2">
                              <w:rPr>
                                <w:rFonts w:ascii="Sora" w:hAnsi="Sora" w:cs="Sora"/>
                                <w:szCs w:val="20"/>
                                <w:lang w:val="en-US"/>
                              </w:rPr>
                              <w:t xml:space="preserve"> J.C. Jacobsens Gade 12 • 1799 Copenhagen V </w:t>
                            </w:r>
                          </w:p>
                          <w:p w14:paraId="30DAE50B" w14:textId="77777777" w:rsidR="006D38EF" w:rsidRPr="00C513F2" w:rsidRDefault="006D38EF" w:rsidP="006D38EF">
                            <w:pPr>
                              <w:pStyle w:val="Fuzeile"/>
                              <w:spacing w:line="360" w:lineRule="auto"/>
                              <w:rPr>
                                <w:rFonts w:ascii="Sora" w:hAnsi="Sora" w:cs="Sora"/>
                                <w:szCs w:val="20"/>
                                <w:lang w:val="en-US"/>
                              </w:rPr>
                            </w:pPr>
                            <w:r w:rsidRPr="00C513F2">
                              <w:rPr>
                                <w:rFonts w:ascii="Sora" w:hAnsi="Sora" w:cs="Sora"/>
                                <w:szCs w:val="20"/>
                                <w:lang w:val="en-US"/>
                              </w:rPr>
                              <w:t>Ina Ullrich • PR Manager • Email: iullrich@inverto.com</w:t>
                            </w:r>
                          </w:p>
                          <w:p w14:paraId="5891A6B8" w14:textId="112B2488" w:rsidR="006D38EF" w:rsidRPr="00C513F2" w:rsidRDefault="006D38EF" w:rsidP="006D38EF">
                            <w:pPr>
                              <w:pStyle w:val="Fuzeile"/>
                              <w:rPr>
                                <w:rFonts w:ascii="Sora" w:hAnsi="Sora" w:cs="Sora"/>
                                <w:szCs w:val="20"/>
                                <w:lang w:val="en-US"/>
                              </w:rPr>
                            </w:pPr>
                            <w:r w:rsidRPr="00C513F2">
                              <w:rPr>
                                <w:rFonts w:ascii="Sora" w:hAnsi="Sora" w:cs="Sora"/>
                                <w:szCs w:val="20"/>
                                <w:lang w:val="en-US"/>
                              </w:rPr>
                              <w:t>A</w:t>
                            </w:r>
                            <w:r w:rsidR="009121FB">
                              <w:rPr>
                                <w:rFonts w:ascii="Sora" w:hAnsi="Sora" w:cs="Sora"/>
                                <w:szCs w:val="20"/>
                                <w:lang w:val="en-US"/>
                              </w:rPr>
                              <w:t>zra Besic</w:t>
                            </w:r>
                            <w:r w:rsidRPr="00C513F2">
                              <w:rPr>
                                <w:rFonts w:ascii="Sora" w:hAnsi="Sora" w:cs="Sora"/>
                                <w:szCs w:val="20"/>
                                <w:lang w:val="en-US"/>
                              </w:rPr>
                              <w:t xml:space="preserve"> • </w:t>
                            </w:r>
                            <w:r w:rsidR="009121FB">
                              <w:rPr>
                                <w:rFonts w:ascii="Sora" w:hAnsi="Sora" w:cs="Sora"/>
                                <w:szCs w:val="20"/>
                                <w:lang w:val="en-US"/>
                              </w:rPr>
                              <w:t>Executive Assistant</w:t>
                            </w:r>
                            <w:r w:rsidRPr="00C513F2">
                              <w:rPr>
                                <w:rFonts w:ascii="Sora" w:hAnsi="Sora" w:cs="Sora"/>
                                <w:szCs w:val="20"/>
                                <w:lang w:val="en-US"/>
                              </w:rPr>
                              <w:t xml:space="preserve"> Copenhagen • Phone: +45618990</w:t>
                            </w:r>
                            <w:r w:rsidR="009121FB">
                              <w:rPr>
                                <w:rFonts w:ascii="Sora" w:hAnsi="Sora" w:cs="Sora"/>
                                <w:szCs w:val="20"/>
                                <w:lang w:val="en-US"/>
                              </w:rPr>
                              <w:t>16</w:t>
                            </w:r>
                            <w:r w:rsidRPr="00C513F2">
                              <w:rPr>
                                <w:rFonts w:ascii="Sora" w:hAnsi="Sora" w:cs="Sora"/>
                                <w:szCs w:val="20"/>
                                <w:lang w:val="en-US"/>
                              </w:rPr>
                              <w:t xml:space="preserve"> </w:t>
                            </w:r>
                          </w:p>
                          <w:p w14:paraId="66B5C4DF" w14:textId="73C4750E" w:rsidR="006D38EF" w:rsidRPr="00C513F2" w:rsidRDefault="006D38EF" w:rsidP="006D38EF">
                            <w:pPr>
                              <w:pStyle w:val="Fuzeile"/>
                              <w:spacing w:line="360" w:lineRule="auto"/>
                              <w:rPr>
                                <w:rFonts w:ascii="Sora" w:hAnsi="Sora" w:cs="Sora"/>
                                <w:szCs w:val="20"/>
                                <w:lang w:val="en-US"/>
                              </w:rPr>
                            </w:pPr>
                            <w:r w:rsidRPr="00C513F2">
                              <w:rPr>
                                <w:rFonts w:ascii="Sora" w:hAnsi="Sora" w:cs="Sora"/>
                                <w:szCs w:val="20"/>
                                <w:lang w:val="en-US"/>
                              </w:rPr>
                              <w:t xml:space="preserve">Email: </w:t>
                            </w:r>
                            <w:r w:rsidR="009121FB">
                              <w:rPr>
                                <w:rFonts w:ascii="Sora" w:hAnsi="Sora" w:cs="Sora"/>
                                <w:szCs w:val="20"/>
                                <w:lang w:val="en-US"/>
                              </w:rPr>
                              <w:t>abesic</w:t>
                            </w:r>
                            <w:r w:rsidRPr="00C513F2">
                              <w:rPr>
                                <w:rFonts w:ascii="Sora" w:hAnsi="Sora" w:cs="Sora"/>
                                <w:szCs w:val="20"/>
                                <w:lang w:val="en-US"/>
                              </w:rPr>
                              <w:t>@inverto.com</w:t>
                            </w:r>
                          </w:p>
                          <w:p w14:paraId="664E8BA8" w14:textId="77777777" w:rsidR="006D38EF" w:rsidRDefault="006D38EF" w:rsidP="006D38EF">
                            <w:pPr>
                              <w:pStyle w:val="Fuzeile"/>
                              <w:spacing w:line="360" w:lineRule="auto"/>
                              <w:rPr>
                                <w:szCs w:val="20"/>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C04C8" id="_x0000_t202" coordsize="21600,21600" o:spt="202" path="m,l,21600r21600,l21600,xe">
                <v:stroke joinstyle="miter"/>
                <v:path gradientshapeok="t" o:connecttype="rect"/>
              </v:shapetype>
              <v:shape id="Textfeld 1" o:spid="_x0000_s1026" type="#_x0000_t202" style="position:absolute;margin-left:0;margin-top:20.6pt;width:463.5pt;height:12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" fillcolor="#99d9d9" stroked="f">
                <v:textbox>
                  <w:txbxContent>
                    <w:p w14:paraId="46C9025C" w14:textId="54BF4590" w:rsidR="006D38EF" w:rsidRPr="00C513F2" w:rsidRDefault="009121FB" w:rsidP="006D38EF">
                      <w:pPr>
                        <w:pStyle w:val="Fuzeile"/>
                        <w:spacing w:line="360" w:lineRule="auto"/>
                        <w:rPr>
                          <w:rFonts w:ascii="Sora" w:hAnsi="Sora" w:cs="Sora"/>
                          <w:b/>
                          <w:szCs w:val="20"/>
                          <w:lang w:val="en-US"/>
                        </w:rPr>
                      </w:pPr>
                      <w:r>
                        <w:rPr>
                          <w:rFonts w:ascii="Sora" w:hAnsi="Sora" w:cs="Sora"/>
                          <w:b/>
                          <w:szCs w:val="20"/>
                          <w:lang w:val="en-US"/>
                        </w:rPr>
                        <w:t>K</w:t>
                      </w:r>
                      <w:r w:rsidR="006D38EF" w:rsidRPr="00C513F2">
                        <w:rPr>
                          <w:rFonts w:ascii="Sora" w:hAnsi="Sora" w:cs="Sora"/>
                          <w:b/>
                          <w:szCs w:val="20"/>
                          <w:lang w:val="en-US"/>
                        </w:rPr>
                        <w:t>ONTA</w:t>
                      </w:r>
                      <w:r>
                        <w:rPr>
                          <w:rFonts w:ascii="Sora" w:hAnsi="Sora" w:cs="Sora"/>
                          <w:b/>
                          <w:szCs w:val="20"/>
                          <w:lang w:val="en-US"/>
                        </w:rPr>
                        <w:t>K</w:t>
                      </w:r>
                      <w:r w:rsidR="006D38EF" w:rsidRPr="00C513F2">
                        <w:rPr>
                          <w:rFonts w:ascii="Sora" w:hAnsi="Sora" w:cs="Sora"/>
                          <w:b/>
                          <w:szCs w:val="20"/>
                          <w:lang w:val="en-US"/>
                        </w:rPr>
                        <w:t>T</w:t>
                      </w:r>
                    </w:p>
                    <w:p w14:paraId="286C5D90" w14:textId="77777777" w:rsidR="006D38EF" w:rsidRPr="00C513F2" w:rsidRDefault="006D38EF" w:rsidP="006D38EF">
                      <w:pPr>
                        <w:pStyle w:val="Fuzeile"/>
                        <w:rPr>
                          <w:rFonts w:ascii="Sora" w:hAnsi="Sora" w:cs="Sora"/>
                          <w:szCs w:val="20"/>
                          <w:lang w:val="en-US"/>
                        </w:rPr>
                      </w:pPr>
                      <w:r w:rsidRPr="00C513F2">
                        <w:rPr>
                          <w:rFonts w:ascii="Sora" w:hAnsi="Sora" w:cs="Sora"/>
                          <w:szCs w:val="20"/>
                          <w:lang w:val="en-US"/>
                        </w:rPr>
                        <w:t xml:space="preserve">INVERTO Denmark Aps </w:t>
                      </w:r>
                    </w:p>
                    <w:p w14:paraId="604E247E" w14:textId="77777777" w:rsidR="006D38EF" w:rsidRPr="00C513F2" w:rsidRDefault="006D38EF" w:rsidP="006D38EF">
                      <w:pPr>
                        <w:pStyle w:val="Fuzeile"/>
                        <w:spacing w:line="360" w:lineRule="auto"/>
                        <w:rPr>
                          <w:rFonts w:ascii="Sora" w:hAnsi="Sora" w:cs="Sora"/>
                          <w:szCs w:val="20"/>
                          <w:lang w:val="en-US"/>
                        </w:rPr>
                      </w:pPr>
                      <w:r w:rsidRPr="00C513F2">
                        <w:rPr>
                          <w:rFonts w:ascii="Sora" w:hAnsi="Sora" w:cs="Sora"/>
                          <w:szCs w:val="20"/>
                          <w:lang w:val="en-US"/>
                        </w:rPr>
                        <w:t xml:space="preserve">c/o Boston Consulting Group </w:t>
                      </w:r>
                      <w:bookmarkStart w:id="2" w:name="_Hlk161910009"/>
                      <w:r w:rsidRPr="00C513F2">
                        <w:rPr>
                          <w:rFonts w:ascii="Sora" w:hAnsi="Sora" w:cs="Sora"/>
                          <w:szCs w:val="20"/>
                          <w:lang w:val="en-US"/>
                        </w:rPr>
                        <w:t>•</w:t>
                      </w:r>
                      <w:bookmarkEnd w:id="2"/>
                      <w:r w:rsidRPr="00C513F2">
                        <w:rPr>
                          <w:rFonts w:ascii="Sora" w:hAnsi="Sora" w:cs="Sora"/>
                          <w:szCs w:val="20"/>
                          <w:lang w:val="en-US"/>
                        </w:rPr>
                        <w:t xml:space="preserve"> J.C. Jacobsens Gade 12 • 1799 Copenhagen V </w:t>
                      </w:r>
                    </w:p>
                    <w:p w14:paraId="30DAE50B" w14:textId="77777777" w:rsidR="006D38EF" w:rsidRPr="00C513F2" w:rsidRDefault="006D38EF" w:rsidP="006D38EF">
                      <w:pPr>
                        <w:pStyle w:val="Fuzeile"/>
                        <w:spacing w:line="360" w:lineRule="auto"/>
                        <w:rPr>
                          <w:rFonts w:ascii="Sora" w:hAnsi="Sora" w:cs="Sora"/>
                          <w:szCs w:val="20"/>
                          <w:lang w:val="en-US"/>
                        </w:rPr>
                      </w:pPr>
                      <w:r w:rsidRPr="00C513F2">
                        <w:rPr>
                          <w:rFonts w:ascii="Sora" w:hAnsi="Sora" w:cs="Sora"/>
                          <w:szCs w:val="20"/>
                          <w:lang w:val="en-US"/>
                        </w:rPr>
                        <w:t>Ina Ullrich • PR Manager • Email: iullrich@inverto.com</w:t>
                      </w:r>
                    </w:p>
                    <w:p w14:paraId="5891A6B8" w14:textId="112B2488" w:rsidR="006D38EF" w:rsidRPr="00C513F2" w:rsidRDefault="006D38EF" w:rsidP="006D38EF">
                      <w:pPr>
                        <w:pStyle w:val="Fuzeile"/>
                        <w:rPr>
                          <w:rFonts w:ascii="Sora" w:hAnsi="Sora" w:cs="Sora"/>
                          <w:szCs w:val="20"/>
                          <w:lang w:val="en-US"/>
                        </w:rPr>
                      </w:pPr>
                      <w:r w:rsidRPr="00C513F2">
                        <w:rPr>
                          <w:rFonts w:ascii="Sora" w:hAnsi="Sora" w:cs="Sora"/>
                          <w:szCs w:val="20"/>
                          <w:lang w:val="en-US"/>
                        </w:rPr>
                        <w:t>A</w:t>
                      </w:r>
                      <w:r w:rsidR="009121FB">
                        <w:rPr>
                          <w:rFonts w:ascii="Sora" w:hAnsi="Sora" w:cs="Sora"/>
                          <w:szCs w:val="20"/>
                          <w:lang w:val="en-US"/>
                        </w:rPr>
                        <w:t>zra Besic</w:t>
                      </w:r>
                      <w:r w:rsidRPr="00C513F2">
                        <w:rPr>
                          <w:rFonts w:ascii="Sora" w:hAnsi="Sora" w:cs="Sora"/>
                          <w:szCs w:val="20"/>
                          <w:lang w:val="en-US"/>
                        </w:rPr>
                        <w:t xml:space="preserve"> • </w:t>
                      </w:r>
                      <w:r w:rsidR="009121FB">
                        <w:rPr>
                          <w:rFonts w:ascii="Sora" w:hAnsi="Sora" w:cs="Sora"/>
                          <w:szCs w:val="20"/>
                          <w:lang w:val="en-US"/>
                        </w:rPr>
                        <w:t>Executive Assistant</w:t>
                      </w:r>
                      <w:r w:rsidRPr="00C513F2">
                        <w:rPr>
                          <w:rFonts w:ascii="Sora" w:hAnsi="Sora" w:cs="Sora"/>
                          <w:szCs w:val="20"/>
                          <w:lang w:val="en-US"/>
                        </w:rPr>
                        <w:t xml:space="preserve"> Copenhagen • Phone: +45618990</w:t>
                      </w:r>
                      <w:r w:rsidR="009121FB">
                        <w:rPr>
                          <w:rFonts w:ascii="Sora" w:hAnsi="Sora" w:cs="Sora"/>
                          <w:szCs w:val="20"/>
                          <w:lang w:val="en-US"/>
                        </w:rPr>
                        <w:t>16</w:t>
                      </w:r>
                      <w:r w:rsidRPr="00C513F2">
                        <w:rPr>
                          <w:rFonts w:ascii="Sora" w:hAnsi="Sora" w:cs="Sora"/>
                          <w:szCs w:val="20"/>
                          <w:lang w:val="en-US"/>
                        </w:rPr>
                        <w:t xml:space="preserve"> </w:t>
                      </w:r>
                    </w:p>
                    <w:p w14:paraId="66B5C4DF" w14:textId="73C4750E" w:rsidR="006D38EF" w:rsidRPr="00C513F2" w:rsidRDefault="006D38EF" w:rsidP="006D38EF">
                      <w:pPr>
                        <w:pStyle w:val="Fuzeile"/>
                        <w:spacing w:line="360" w:lineRule="auto"/>
                        <w:rPr>
                          <w:rFonts w:ascii="Sora" w:hAnsi="Sora" w:cs="Sora"/>
                          <w:szCs w:val="20"/>
                          <w:lang w:val="en-US"/>
                        </w:rPr>
                      </w:pPr>
                      <w:r w:rsidRPr="00C513F2">
                        <w:rPr>
                          <w:rFonts w:ascii="Sora" w:hAnsi="Sora" w:cs="Sora"/>
                          <w:szCs w:val="20"/>
                          <w:lang w:val="en-US"/>
                        </w:rPr>
                        <w:t xml:space="preserve">Email: </w:t>
                      </w:r>
                      <w:r w:rsidR="009121FB">
                        <w:rPr>
                          <w:rFonts w:ascii="Sora" w:hAnsi="Sora" w:cs="Sora"/>
                          <w:szCs w:val="20"/>
                          <w:lang w:val="en-US"/>
                        </w:rPr>
                        <w:t>abesic</w:t>
                      </w:r>
                      <w:r w:rsidRPr="00C513F2">
                        <w:rPr>
                          <w:rFonts w:ascii="Sora" w:hAnsi="Sora" w:cs="Sora"/>
                          <w:szCs w:val="20"/>
                          <w:lang w:val="en-US"/>
                        </w:rPr>
                        <w:t>@inverto.com</w:t>
                      </w:r>
                    </w:p>
                    <w:p w14:paraId="664E8BA8" w14:textId="77777777" w:rsidR="006D38EF" w:rsidRDefault="006D38EF" w:rsidP="006D38EF">
                      <w:pPr>
                        <w:pStyle w:val="Fuzeile"/>
                        <w:spacing w:line="360" w:lineRule="auto"/>
                        <w:rPr>
                          <w:szCs w:val="20"/>
                          <w:lang w:val="en-US"/>
                        </w:rPr>
                      </w:pPr>
                    </w:p>
                  </w:txbxContent>
                </v:textbox>
                <w10:wrap type="square" anchorx="margin"/>
              </v:shape>
            </w:pict>
          </mc:Fallback>
        </mc:AlternateContent>
      </w:r>
    </w:p>
    <w:p w14:paraId="29963B6D" w14:textId="0B75F1C6" w:rsidR="00233B84" w:rsidRPr="00FC21A2" w:rsidRDefault="00233B84" w:rsidP="006D38EF">
      <w:pPr>
        <w:spacing w:line="276" w:lineRule="auto"/>
        <w:ind w:right="-567"/>
      </w:pPr>
    </w:p>
    <w:sectPr w:rsidR="00233B84" w:rsidRPr="00FC21A2" w:rsidSect="00163D1E">
      <w:headerReference w:type="default" r:id="rId11"/>
      <w:footerReference w:type="even" r:id="rId12"/>
      <w:footerReference w:type="default" r:id="rId13"/>
      <w:headerReference w:type="first" r:id="rId14"/>
      <w:footerReference w:type="first" r:id="rId15"/>
      <w:pgSz w:w="11906" w:h="16838" w:code="9"/>
      <w:pgMar w:top="851" w:right="2550" w:bottom="1021"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FABF3" w14:textId="77777777" w:rsidR="00300E43" w:rsidRPr="00286F48" w:rsidRDefault="00300E43">
      <w:r w:rsidRPr="00286F48">
        <w:separator/>
      </w:r>
    </w:p>
  </w:endnote>
  <w:endnote w:type="continuationSeparator" w:id="0">
    <w:p w14:paraId="680E9DAB" w14:textId="77777777" w:rsidR="00300E43" w:rsidRPr="00286F48" w:rsidRDefault="00300E43">
      <w:r w:rsidRPr="00286F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ra">
    <w:altName w:val="Khmer UI"/>
    <w:panose1 w:val="00000000000000000000"/>
    <w:charset w:val="00"/>
    <w:family w:val="auto"/>
    <w:pitch w:val="variable"/>
    <w:sig w:usb0="A000006F" w:usb1="5000004B" w:usb2="00010000" w:usb3="00000000" w:csb0="00000093"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D1FA" w14:textId="77777777" w:rsidR="002A0C43" w:rsidRPr="00286F48" w:rsidRDefault="002A0C43">
    <w:pPr>
      <w:pStyle w:val="Fuzeile"/>
      <w:framePr w:wrap="around" w:vAnchor="text" w:hAnchor="margin" w:xAlign="right" w:y="1"/>
      <w:rPr>
        <w:rStyle w:val="Seitenzahl"/>
      </w:rPr>
    </w:pPr>
    <w:r w:rsidRPr="00286F48">
      <w:rPr>
        <w:rStyle w:val="Seitenzahl"/>
      </w:rPr>
      <w:fldChar w:fldCharType="begin"/>
    </w:r>
    <w:r w:rsidRPr="00286F48">
      <w:rPr>
        <w:rStyle w:val="Seitenzahl"/>
      </w:rPr>
      <w:instrText xml:space="preserve">PAGE  </w:instrText>
    </w:r>
    <w:r w:rsidRPr="00286F48">
      <w:rPr>
        <w:rStyle w:val="Seitenzahl"/>
      </w:rPr>
      <w:fldChar w:fldCharType="end"/>
    </w:r>
  </w:p>
  <w:p w14:paraId="67B24E5E" w14:textId="77777777" w:rsidR="002A0C43" w:rsidRPr="00286F48" w:rsidRDefault="002A0C4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7DC8" w14:textId="77777777" w:rsidR="002A7D72" w:rsidRPr="00286F48" w:rsidRDefault="002A7D72" w:rsidP="00835AA5">
    <w:pPr>
      <w:ind w:left="720" w:hanging="360"/>
    </w:pPr>
  </w:p>
  <w:p w14:paraId="172628E7" w14:textId="77777777" w:rsidR="002A0C43" w:rsidRPr="00286F48" w:rsidRDefault="002A0C43">
    <w:pP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2179" w14:textId="77777777" w:rsidR="002A0C43" w:rsidRPr="00286F48" w:rsidRDefault="002A0C43">
    <w:pPr>
      <w:pStyle w:val="Fuzeile"/>
      <w:framePr w:wrap="around" w:vAnchor="text" w:hAnchor="margin" w:xAlign="right" w:y="1"/>
      <w:rPr>
        <w:rStyle w:val="Seitenzahl"/>
        <w:rFonts w:ascii="Arial" w:hAnsi="Arial" w:cs="Arial"/>
        <w:sz w:val="16"/>
      </w:rPr>
    </w:pPr>
    <w:r w:rsidRPr="00286F48">
      <w:rPr>
        <w:rStyle w:val="Seitenzahl"/>
        <w:rFonts w:ascii="Arial" w:hAnsi="Arial" w:cs="Arial"/>
        <w:sz w:val="16"/>
      </w:rPr>
      <w:fldChar w:fldCharType="begin"/>
    </w:r>
    <w:r w:rsidRPr="00286F48">
      <w:rPr>
        <w:rStyle w:val="Seitenzahl"/>
        <w:rFonts w:ascii="Arial" w:hAnsi="Arial" w:cs="Arial"/>
        <w:sz w:val="16"/>
      </w:rPr>
      <w:instrText xml:space="preserve"> PAGE </w:instrText>
    </w:r>
    <w:r w:rsidRPr="00286F48">
      <w:rPr>
        <w:rStyle w:val="Seitenzahl"/>
        <w:rFonts w:ascii="Arial" w:hAnsi="Arial" w:cs="Arial"/>
        <w:sz w:val="16"/>
      </w:rPr>
      <w:fldChar w:fldCharType="separate"/>
    </w:r>
    <w:r w:rsidRPr="00286F48">
      <w:rPr>
        <w:rStyle w:val="Seitenzahl"/>
        <w:rFonts w:ascii="Arial" w:hAnsi="Arial" w:cs="Arial"/>
        <w:sz w:val="16"/>
      </w:rPr>
      <w:t>1</w:t>
    </w:r>
    <w:r w:rsidRPr="00286F48">
      <w:rPr>
        <w:rStyle w:val="Seitenzahl"/>
        <w:rFonts w:ascii="Arial" w:hAnsi="Arial" w:cs="Arial"/>
        <w:sz w:val="16"/>
      </w:rPr>
      <w:fldChar w:fldCharType="end"/>
    </w:r>
    <w:r w:rsidRPr="00286F48">
      <w:rPr>
        <w:rStyle w:val="Seitenzahl"/>
        <w:rFonts w:ascii="Arial" w:hAnsi="Arial" w:cs="Arial"/>
        <w:sz w:val="16"/>
      </w:rPr>
      <w:t>/</w:t>
    </w:r>
    <w:r w:rsidRPr="00286F48">
      <w:rPr>
        <w:rStyle w:val="Seitenzahl"/>
        <w:rFonts w:ascii="Arial" w:hAnsi="Arial" w:cs="Arial"/>
        <w:sz w:val="16"/>
      </w:rPr>
      <w:fldChar w:fldCharType="begin"/>
    </w:r>
    <w:r w:rsidRPr="00286F48">
      <w:rPr>
        <w:rStyle w:val="Seitenzahl"/>
        <w:rFonts w:ascii="Arial" w:hAnsi="Arial" w:cs="Arial"/>
        <w:sz w:val="16"/>
      </w:rPr>
      <w:instrText xml:space="preserve"> NUMPAGES </w:instrText>
    </w:r>
    <w:r w:rsidRPr="00286F48">
      <w:rPr>
        <w:rStyle w:val="Seitenzahl"/>
        <w:rFonts w:ascii="Arial" w:hAnsi="Arial" w:cs="Arial"/>
        <w:sz w:val="16"/>
      </w:rPr>
      <w:fldChar w:fldCharType="separate"/>
    </w:r>
    <w:r w:rsidRPr="00286F48">
      <w:rPr>
        <w:rStyle w:val="Seitenzahl"/>
        <w:rFonts w:ascii="Arial" w:hAnsi="Arial" w:cs="Arial"/>
        <w:sz w:val="16"/>
      </w:rPr>
      <w:t>3</w:t>
    </w:r>
    <w:r w:rsidRPr="00286F48">
      <w:rPr>
        <w:rStyle w:val="Seitenzahl"/>
        <w:rFonts w:ascii="Arial" w:hAnsi="Arial" w:cs="Arial"/>
        <w:sz w:val="16"/>
      </w:rPr>
      <w:fldChar w:fldCharType="end"/>
    </w:r>
  </w:p>
  <w:p w14:paraId="7BE0FF89" w14:textId="77777777" w:rsidR="002A0C43" w:rsidRPr="00286F48" w:rsidRDefault="002A0C43">
    <w:pPr>
      <w:ind w:right="360"/>
      <w:rPr>
        <w:rFonts w:ascii="Arial" w:hAnsi="Arial" w:cs="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2209" w14:textId="77777777" w:rsidR="00300E43" w:rsidRPr="00286F48" w:rsidRDefault="00300E43">
      <w:r w:rsidRPr="00286F48">
        <w:separator/>
      </w:r>
    </w:p>
  </w:footnote>
  <w:footnote w:type="continuationSeparator" w:id="0">
    <w:p w14:paraId="73E374E1" w14:textId="77777777" w:rsidR="00300E43" w:rsidRPr="00286F48" w:rsidRDefault="00300E43">
      <w:r w:rsidRPr="00286F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D91D" w14:textId="51CE6DB8" w:rsidR="00CA0135" w:rsidRPr="00286F48" w:rsidRDefault="00C1127F" w:rsidP="002E7263">
    <w:pPr>
      <w:pStyle w:val="Kopfzeile"/>
      <w:ind w:right="-2268"/>
      <w:jc w:val="center"/>
    </w:pPr>
    <w:r w:rsidRPr="00286F48">
      <w:rPr>
        <w:noProof/>
      </w:rPr>
      <w:drawing>
        <wp:anchor distT="0" distB="0" distL="114300" distR="114300" simplePos="0" relativeHeight="251658240" behindDoc="0" locked="0" layoutInCell="1" allowOverlap="1" wp14:anchorId="77541783" wp14:editId="5B3A539F">
          <wp:simplePos x="0" y="0"/>
          <wp:positionH relativeFrom="page">
            <wp:align>right</wp:align>
          </wp:positionH>
          <wp:positionV relativeFrom="paragraph">
            <wp:posOffset>-231775</wp:posOffset>
          </wp:positionV>
          <wp:extent cx="3707130" cy="1182004"/>
          <wp:effectExtent l="0" t="0" r="0" b="0"/>
          <wp:wrapSquare wrapText="bothSides"/>
          <wp:docPr id="1303133750" name="Grafik 1"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33750" name="Grafik 1" descr="Ein Bild, das Schrift, Grafiken, Logo, Text enthält.&#10;&#10;Automatisch generierte Beschreibung"/>
                  <pic:cNvPicPr/>
                </pic:nvPicPr>
                <pic:blipFill>
                  <a:blip r:embed="rId1"/>
                  <a:stretch>
                    <a:fillRect/>
                  </a:stretch>
                </pic:blipFill>
                <pic:spPr>
                  <a:xfrm>
                    <a:off x="0" y="0"/>
                    <a:ext cx="3707130" cy="1182004"/>
                  </a:xfrm>
                  <a:prstGeom prst="rect">
                    <a:avLst/>
                  </a:prstGeom>
                </pic:spPr>
              </pic:pic>
            </a:graphicData>
          </a:graphic>
        </wp:anchor>
      </w:drawing>
    </w:r>
    <w:r w:rsidR="002A0C43" w:rsidRPr="00286F48">
      <w:tab/>
    </w:r>
  </w:p>
  <w:p w14:paraId="7519B84D" w14:textId="77777777" w:rsidR="00CA0135" w:rsidRPr="00286F48" w:rsidRDefault="00CA0135" w:rsidP="002E7263">
    <w:pPr>
      <w:pStyle w:val="Kopfzeile"/>
      <w:ind w:right="-2268"/>
      <w:jc w:val="center"/>
    </w:pPr>
  </w:p>
  <w:p w14:paraId="4D60ABA5" w14:textId="77777777" w:rsidR="00CA0135" w:rsidRPr="00286F48" w:rsidRDefault="00CA0135" w:rsidP="002E7263">
    <w:pPr>
      <w:pStyle w:val="Kopfzeile"/>
      <w:ind w:right="-2268"/>
      <w:jc w:val="center"/>
    </w:pPr>
  </w:p>
  <w:p w14:paraId="426ED5CF" w14:textId="77777777" w:rsidR="00CA0135" w:rsidRPr="00286F48" w:rsidRDefault="00CA0135" w:rsidP="002E7263">
    <w:pPr>
      <w:pStyle w:val="Kopfzeile"/>
      <w:ind w:right="-2268"/>
      <w:jc w:val="center"/>
    </w:pPr>
  </w:p>
  <w:p w14:paraId="1526682F" w14:textId="77777777" w:rsidR="00CA0135" w:rsidRPr="00286F48" w:rsidRDefault="00CA0135" w:rsidP="00C1127F">
    <w:pPr>
      <w:pStyle w:val="Kopfzeile"/>
      <w:ind w:right="-2268"/>
    </w:pPr>
  </w:p>
  <w:p w14:paraId="4E643E77" w14:textId="77777777" w:rsidR="00C1127F" w:rsidRPr="00286F48" w:rsidRDefault="00C1127F" w:rsidP="00C1127F">
    <w:pPr>
      <w:pStyle w:val="Kopfzeile"/>
      <w:ind w:right="-2268"/>
    </w:pPr>
  </w:p>
  <w:p w14:paraId="621981DF" w14:textId="66D1AEA9" w:rsidR="002A0C43" w:rsidRPr="00286F48" w:rsidRDefault="002A0C43" w:rsidP="002E7263">
    <w:pPr>
      <w:pStyle w:val="Kopfzeile"/>
      <w:ind w:right="-2268"/>
      <w:jc w:val="center"/>
    </w:pPr>
    <w:r w:rsidRPr="00286F4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1D56" w14:textId="77777777" w:rsidR="002A0C43" w:rsidRPr="00286F48" w:rsidRDefault="002A0C43">
    <w:pPr>
      <w:pStyle w:val="Kopfzeile"/>
      <w:ind w:right="-2858"/>
      <w:jc w:val="right"/>
      <w:rPr>
        <w:sz w:val="18"/>
        <w:szCs w:val="18"/>
      </w:rPr>
    </w:pPr>
  </w:p>
  <w:p w14:paraId="1B014602" w14:textId="77777777" w:rsidR="002A0C43" w:rsidRPr="00286F48" w:rsidRDefault="002A0C43">
    <w:pPr>
      <w:jc w:val="right"/>
      <w:rPr>
        <w:sz w:val="18"/>
        <w:szCs w:val="18"/>
      </w:rPr>
    </w:pPr>
    <w:r w:rsidRPr="00286F48">
      <w:rPr>
        <w:noProof/>
        <w:color w:val="0000FF"/>
      </w:rPr>
      <w:drawing>
        <wp:inline distT="0" distB="0" distL="0" distR="0" wp14:anchorId="2B533F50" wp14:editId="33B0B8C7">
          <wp:extent cx="1524000" cy="571500"/>
          <wp:effectExtent l="19050" t="0" r="0" b="0"/>
          <wp:docPr id="2" name="Grafik 1" descr="Logo INVERT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INVERTO">
                    <a:hlinkClick r:id="rId1"/>
                  </pic:cNvPr>
                  <pic:cNvPicPr>
                    <a:picLocks noChangeAspect="1" noChangeArrowheads="1"/>
                  </pic:cNvPicPr>
                </pic:nvPicPr>
                <pic:blipFill>
                  <a:blip r:embed="rId2"/>
                  <a:srcRect/>
                  <a:stretch>
                    <a:fillRect/>
                  </a:stretch>
                </pic:blipFill>
                <pic:spPr bwMode="auto">
                  <a:xfrm>
                    <a:off x="0" y="0"/>
                    <a:ext cx="1524000" cy="571500"/>
                  </a:xfrm>
                  <a:prstGeom prst="rect">
                    <a:avLst/>
                  </a:prstGeom>
                  <a:noFill/>
                  <a:ln w="9525">
                    <a:noFill/>
                    <a:miter lim="800000"/>
                    <a:headEnd/>
                    <a:tailEnd/>
                  </a:ln>
                </pic:spPr>
              </pic:pic>
            </a:graphicData>
          </a:graphic>
        </wp:inline>
      </w:drawing>
    </w:r>
  </w:p>
  <w:p w14:paraId="1AE7856F" w14:textId="77777777" w:rsidR="002A0C43" w:rsidRPr="00286F48" w:rsidRDefault="002A0C43">
    <w:pPr>
      <w:rPr>
        <w:sz w:val="18"/>
        <w:szCs w:val="18"/>
      </w:rPr>
    </w:pPr>
  </w:p>
  <w:p w14:paraId="3EF6AA79" w14:textId="77777777" w:rsidR="002A0C43" w:rsidRPr="00286F48" w:rsidRDefault="002A0C43">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FA9"/>
    <w:multiLevelType w:val="hybridMultilevel"/>
    <w:tmpl w:val="817E61B0"/>
    <w:lvl w:ilvl="0" w:tplc="5C2800D0">
      <w:numFmt w:val="bullet"/>
      <w:lvlText w:val=""/>
      <w:lvlJc w:val="left"/>
      <w:pPr>
        <w:ind w:left="720" w:hanging="360"/>
      </w:pPr>
      <w:rPr>
        <w:rFonts w:ascii="Wingdings" w:eastAsia="Times New Roman"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2A5255"/>
    <w:multiLevelType w:val="multilevel"/>
    <w:tmpl w:val="8DBC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02F96"/>
    <w:multiLevelType w:val="multilevel"/>
    <w:tmpl w:val="B852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A4B50"/>
    <w:multiLevelType w:val="hybridMultilevel"/>
    <w:tmpl w:val="1F6CF0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97238A"/>
    <w:multiLevelType w:val="hybridMultilevel"/>
    <w:tmpl w:val="3AB45568"/>
    <w:lvl w:ilvl="0" w:tplc="FB42D54C">
      <w:numFmt w:val="bullet"/>
      <w:lvlText w:val="-"/>
      <w:lvlJc w:val="left"/>
      <w:pPr>
        <w:ind w:left="720" w:hanging="360"/>
      </w:pPr>
      <w:rPr>
        <w:rFonts w:ascii="Sora" w:eastAsia="Times New Roman" w:hAnsi="Sora" w:cs="Sor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746DD8"/>
    <w:multiLevelType w:val="hybridMultilevel"/>
    <w:tmpl w:val="A1666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B5491B"/>
    <w:multiLevelType w:val="hybridMultilevel"/>
    <w:tmpl w:val="DDF2426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403825">
    <w:abstractNumId w:val="0"/>
  </w:num>
  <w:num w:numId="2" w16cid:durableId="1717851222">
    <w:abstractNumId w:val="3"/>
  </w:num>
  <w:num w:numId="3" w16cid:durableId="1771468690">
    <w:abstractNumId w:val="2"/>
  </w:num>
  <w:num w:numId="4" w16cid:durableId="1397511952">
    <w:abstractNumId w:val="5"/>
  </w:num>
  <w:num w:numId="5" w16cid:durableId="1228682609">
    <w:abstractNumId w:val="4"/>
  </w:num>
  <w:num w:numId="6" w16cid:durableId="863060631">
    <w:abstractNumId w:val="6"/>
  </w:num>
  <w:num w:numId="7" w16cid:durableId="2045523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E5F"/>
    <w:rsid w:val="000021B8"/>
    <w:rsid w:val="000023F7"/>
    <w:rsid w:val="00004C19"/>
    <w:rsid w:val="000105D8"/>
    <w:rsid w:val="00011BB8"/>
    <w:rsid w:val="00013D17"/>
    <w:rsid w:val="00013D7F"/>
    <w:rsid w:val="00015BD9"/>
    <w:rsid w:val="00016ECA"/>
    <w:rsid w:val="00027C91"/>
    <w:rsid w:val="00031A48"/>
    <w:rsid w:val="00036AC3"/>
    <w:rsid w:val="00040159"/>
    <w:rsid w:val="0004156C"/>
    <w:rsid w:val="00041F44"/>
    <w:rsid w:val="0004522A"/>
    <w:rsid w:val="00045DE8"/>
    <w:rsid w:val="0005248E"/>
    <w:rsid w:val="00053314"/>
    <w:rsid w:val="00053983"/>
    <w:rsid w:val="0005424A"/>
    <w:rsid w:val="00054697"/>
    <w:rsid w:val="00056D11"/>
    <w:rsid w:val="00062EEB"/>
    <w:rsid w:val="00073928"/>
    <w:rsid w:val="000748B3"/>
    <w:rsid w:val="00076A70"/>
    <w:rsid w:val="0007717D"/>
    <w:rsid w:val="000817C5"/>
    <w:rsid w:val="00083246"/>
    <w:rsid w:val="00087291"/>
    <w:rsid w:val="00090F1A"/>
    <w:rsid w:val="000A48DB"/>
    <w:rsid w:val="000A5D7D"/>
    <w:rsid w:val="000A617F"/>
    <w:rsid w:val="000B0142"/>
    <w:rsid w:val="000B14C9"/>
    <w:rsid w:val="000B2F44"/>
    <w:rsid w:val="000B3846"/>
    <w:rsid w:val="000B4DC2"/>
    <w:rsid w:val="000C411A"/>
    <w:rsid w:val="000D6F4B"/>
    <w:rsid w:val="000E0182"/>
    <w:rsid w:val="000E025C"/>
    <w:rsid w:val="000E1A33"/>
    <w:rsid w:val="000E2A4D"/>
    <w:rsid w:val="000E45DD"/>
    <w:rsid w:val="000E61EA"/>
    <w:rsid w:val="000F1078"/>
    <w:rsid w:val="000F47F0"/>
    <w:rsid w:val="000F4A64"/>
    <w:rsid w:val="00102F67"/>
    <w:rsid w:val="0010634F"/>
    <w:rsid w:val="00107698"/>
    <w:rsid w:val="0011617B"/>
    <w:rsid w:val="00117275"/>
    <w:rsid w:val="00120F0F"/>
    <w:rsid w:val="0012359B"/>
    <w:rsid w:val="00130E27"/>
    <w:rsid w:val="00132092"/>
    <w:rsid w:val="00136779"/>
    <w:rsid w:val="00141276"/>
    <w:rsid w:val="0014375F"/>
    <w:rsid w:val="00143FBF"/>
    <w:rsid w:val="00144119"/>
    <w:rsid w:val="00145394"/>
    <w:rsid w:val="00145CF8"/>
    <w:rsid w:val="0014764F"/>
    <w:rsid w:val="00150CE2"/>
    <w:rsid w:val="00153472"/>
    <w:rsid w:val="00153B18"/>
    <w:rsid w:val="001544E0"/>
    <w:rsid w:val="0015497C"/>
    <w:rsid w:val="00154ED0"/>
    <w:rsid w:val="00155975"/>
    <w:rsid w:val="00157780"/>
    <w:rsid w:val="00161095"/>
    <w:rsid w:val="00162754"/>
    <w:rsid w:val="00163D1E"/>
    <w:rsid w:val="0017158B"/>
    <w:rsid w:val="00174EAB"/>
    <w:rsid w:val="0017743C"/>
    <w:rsid w:val="001807DA"/>
    <w:rsid w:val="0018297B"/>
    <w:rsid w:val="001842B8"/>
    <w:rsid w:val="0018669E"/>
    <w:rsid w:val="001917EB"/>
    <w:rsid w:val="00194931"/>
    <w:rsid w:val="0019689B"/>
    <w:rsid w:val="0019795A"/>
    <w:rsid w:val="001A0352"/>
    <w:rsid w:val="001A0FCF"/>
    <w:rsid w:val="001A1254"/>
    <w:rsid w:val="001A4137"/>
    <w:rsid w:val="001A479E"/>
    <w:rsid w:val="001A484B"/>
    <w:rsid w:val="001A5010"/>
    <w:rsid w:val="001A6331"/>
    <w:rsid w:val="001A64BD"/>
    <w:rsid w:val="001A755D"/>
    <w:rsid w:val="001A76FF"/>
    <w:rsid w:val="001B017B"/>
    <w:rsid w:val="001B167A"/>
    <w:rsid w:val="001B24B3"/>
    <w:rsid w:val="001B27C1"/>
    <w:rsid w:val="001B5539"/>
    <w:rsid w:val="001B5988"/>
    <w:rsid w:val="001C0085"/>
    <w:rsid w:val="001C08D8"/>
    <w:rsid w:val="001C17D6"/>
    <w:rsid w:val="001C338C"/>
    <w:rsid w:val="001C482F"/>
    <w:rsid w:val="001D2345"/>
    <w:rsid w:val="001D5856"/>
    <w:rsid w:val="001D6817"/>
    <w:rsid w:val="001D6863"/>
    <w:rsid w:val="001F0D17"/>
    <w:rsid w:val="001F5EBB"/>
    <w:rsid w:val="001F7A15"/>
    <w:rsid w:val="002021B8"/>
    <w:rsid w:val="00202DA7"/>
    <w:rsid w:val="00202F54"/>
    <w:rsid w:val="00206928"/>
    <w:rsid w:val="00211B4A"/>
    <w:rsid w:val="00213AF7"/>
    <w:rsid w:val="0021470B"/>
    <w:rsid w:val="00221135"/>
    <w:rsid w:val="00221A6D"/>
    <w:rsid w:val="00224193"/>
    <w:rsid w:val="00231C9A"/>
    <w:rsid w:val="00233B84"/>
    <w:rsid w:val="00233FBE"/>
    <w:rsid w:val="00234AF9"/>
    <w:rsid w:val="00237116"/>
    <w:rsid w:val="00244FBF"/>
    <w:rsid w:val="002457A5"/>
    <w:rsid w:val="002466EB"/>
    <w:rsid w:val="002468FD"/>
    <w:rsid w:val="0025287D"/>
    <w:rsid w:val="002531F0"/>
    <w:rsid w:val="00253528"/>
    <w:rsid w:val="00261A59"/>
    <w:rsid w:val="00262A06"/>
    <w:rsid w:val="0026427B"/>
    <w:rsid w:val="002655CA"/>
    <w:rsid w:val="0026669E"/>
    <w:rsid w:val="002700C8"/>
    <w:rsid w:val="002753B0"/>
    <w:rsid w:val="002810BF"/>
    <w:rsid w:val="00282387"/>
    <w:rsid w:val="0028687F"/>
    <w:rsid w:val="00286F48"/>
    <w:rsid w:val="00291D85"/>
    <w:rsid w:val="002A0C43"/>
    <w:rsid w:val="002A2FF8"/>
    <w:rsid w:val="002A4B4A"/>
    <w:rsid w:val="002A5542"/>
    <w:rsid w:val="002A7D72"/>
    <w:rsid w:val="002B026F"/>
    <w:rsid w:val="002B064B"/>
    <w:rsid w:val="002B1DA4"/>
    <w:rsid w:val="002B455E"/>
    <w:rsid w:val="002B5295"/>
    <w:rsid w:val="002B6715"/>
    <w:rsid w:val="002B74A8"/>
    <w:rsid w:val="002C24B4"/>
    <w:rsid w:val="002C2ACB"/>
    <w:rsid w:val="002C619A"/>
    <w:rsid w:val="002C6383"/>
    <w:rsid w:val="002D3296"/>
    <w:rsid w:val="002D49FD"/>
    <w:rsid w:val="002D6D80"/>
    <w:rsid w:val="002D788D"/>
    <w:rsid w:val="002E25E5"/>
    <w:rsid w:val="002E4E68"/>
    <w:rsid w:val="002E658C"/>
    <w:rsid w:val="002E7263"/>
    <w:rsid w:val="002F0904"/>
    <w:rsid w:val="002F4B91"/>
    <w:rsid w:val="002F5816"/>
    <w:rsid w:val="002F6475"/>
    <w:rsid w:val="00300E43"/>
    <w:rsid w:val="00301E1F"/>
    <w:rsid w:val="0030252E"/>
    <w:rsid w:val="003032FA"/>
    <w:rsid w:val="00305232"/>
    <w:rsid w:val="00307B37"/>
    <w:rsid w:val="00310FA3"/>
    <w:rsid w:val="00312ADF"/>
    <w:rsid w:val="00312C64"/>
    <w:rsid w:val="00314A30"/>
    <w:rsid w:val="003210A8"/>
    <w:rsid w:val="003214A8"/>
    <w:rsid w:val="003224FB"/>
    <w:rsid w:val="00325596"/>
    <w:rsid w:val="00326060"/>
    <w:rsid w:val="003320CB"/>
    <w:rsid w:val="0034793D"/>
    <w:rsid w:val="00352AD8"/>
    <w:rsid w:val="003605E3"/>
    <w:rsid w:val="00360BD1"/>
    <w:rsid w:val="00360DA4"/>
    <w:rsid w:val="00362D6A"/>
    <w:rsid w:val="00364363"/>
    <w:rsid w:val="00366166"/>
    <w:rsid w:val="00366229"/>
    <w:rsid w:val="00366C63"/>
    <w:rsid w:val="00367EE7"/>
    <w:rsid w:val="00372C36"/>
    <w:rsid w:val="00375005"/>
    <w:rsid w:val="00375ED0"/>
    <w:rsid w:val="003764B8"/>
    <w:rsid w:val="00377D25"/>
    <w:rsid w:val="00380D6C"/>
    <w:rsid w:val="003825E4"/>
    <w:rsid w:val="00382CAE"/>
    <w:rsid w:val="00383DEE"/>
    <w:rsid w:val="00385FA0"/>
    <w:rsid w:val="00386F57"/>
    <w:rsid w:val="00387363"/>
    <w:rsid w:val="00393407"/>
    <w:rsid w:val="00393E20"/>
    <w:rsid w:val="003977B0"/>
    <w:rsid w:val="003A183D"/>
    <w:rsid w:val="003A56B3"/>
    <w:rsid w:val="003A5DD8"/>
    <w:rsid w:val="003A6466"/>
    <w:rsid w:val="003A78D9"/>
    <w:rsid w:val="003A7D97"/>
    <w:rsid w:val="003B2EFB"/>
    <w:rsid w:val="003B67B0"/>
    <w:rsid w:val="003B6C04"/>
    <w:rsid w:val="003C160F"/>
    <w:rsid w:val="003C1E99"/>
    <w:rsid w:val="003C4E21"/>
    <w:rsid w:val="003D1FEE"/>
    <w:rsid w:val="003D2271"/>
    <w:rsid w:val="003D3B77"/>
    <w:rsid w:val="003D600A"/>
    <w:rsid w:val="003E1330"/>
    <w:rsid w:val="003E2916"/>
    <w:rsid w:val="003E3FA5"/>
    <w:rsid w:val="003F0193"/>
    <w:rsid w:val="003F2451"/>
    <w:rsid w:val="003F37E7"/>
    <w:rsid w:val="003F4D7C"/>
    <w:rsid w:val="003F749F"/>
    <w:rsid w:val="003F7B66"/>
    <w:rsid w:val="004005A6"/>
    <w:rsid w:val="004017E2"/>
    <w:rsid w:val="00404E62"/>
    <w:rsid w:val="0041403D"/>
    <w:rsid w:val="00415C1C"/>
    <w:rsid w:val="00416185"/>
    <w:rsid w:val="00420A2D"/>
    <w:rsid w:val="00423590"/>
    <w:rsid w:val="00424EE5"/>
    <w:rsid w:val="00425C3F"/>
    <w:rsid w:val="00426DDB"/>
    <w:rsid w:val="004277C3"/>
    <w:rsid w:val="004319DB"/>
    <w:rsid w:val="004333AB"/>
    <w:rsid w:val="0043652A"/>
    <w:rsid w:val="004365AE"/>
    <w:rsid w:val="00442E2D"/>
    <w:rsid w:val="00444E83"/>
    <w:rsid w:val="0044639A"/>
    <w:rsid w:val="00446C14"/>
    <w:rsid w:val="00450EFC"/>
    <w:rsid w:val="004619C4"/>
    <w:rsid w:val="004629C7"/>
    <w:rsid w:val="00462FA4"/>
    <w:rsid w:val="0046668D"/>
    <w:rsid w:val="00466FCF"/>
    <w:rsid w:val="00471DD5"/>
    <w:rsid w:val="0047306E"/>
    <w:rsid w:val="00475C90"/>
    <w:rsid w:val="004830D0"/>
    <w:rsid w:val="00490276"/>
    <w:rsid w:val="004974DE"/>
    <w:rsid w:val="00497861"/>
    <w:rsid w:val="004A3852"/>
    <w:rsid w:val="004A387A"/>
    <w:rsid w:val="004A3AD6"/>
    <w:rsid w:val="004A512B"/>
    <w:rsid w:val="004A7262"/>
    <w:rsid w:val="004B098C"/>
    <w:rsid w:val="004B15F8"/>
    <w:rsid w:val="004B1D02"/>
    <w:rsid w:val="004B28C2"/>
    <w:rsid w:val="004C04B0"/>
    <w:rsid w:val="004C09C1"/>
    <w:rsid w:val="004C0A10"/>
    <w:rsid w:val="004C26FF"/>
    <w:rsid w:val="004C340B"/>
    <w:rsid w:val="004C4A8B"/>
    <w:rsid w:val="004D16F6"/>
    <w:rsid w:val="004D390A"/>
    <w:rsid w:val="004D453F"/>
    <w:rsid w:val="004D633F"/>
    <w:rsid w:val="004E3113"/>
    <w:rsid w:val="004E3EF2"/>
    <w:rsid w:val="004E4B88"/>
    <w:rsid w:val="004F12BF"/>
    <w:rsid w:val="004F27E8"/>
    <w:rsid w:val="004F328D"/>
    <w:rsid w:val="004F4358"/>
    <w:rsid w:val="004F62AF"/>
    <w:rsid w:val="004F633A"/>
    <w:rsid w:val="004F790A"/>
    <w:rsid w:val="004F7B12"/>
    <w:rsid w:val="00506C4E"/>
    <w:rsid w:val="00507538"/>
    <w:rsid w:val="00511931"/>
    <w:rsid w:val="00511F79"/>
    <w:rsid w:val="005200C6"/>
    <w:rsid w:val="005304D4"/>
    <w:rsid w:val="005339A8"/>
    <w:rsid w:val="00542A0F"/>
    <w:rsid w:val="0054339B"/>
    <w:rsid w:val="00543BCE"/>
    <w:rsid w:val="00546ABC"/>
    <w:rsid w:val="00550E32"/>
    <w:rsid w:val="00554563"/>
    <w:rsid w:val="0056014F"/>
    <w:rsid w:val="0056181F"/>
    <w:rsid w:val="005645D5"/>
    <w:rsid w:val="00572EEA"/>
    <w:rsid w:val="0057322D"/>
    <w:rsid w:val="00575AA6"/>
    <w:rsid w:val="005839AF"/>
    <w:rsid w:val="00586FD5"/>
    <w:rsid w:val="0059392F"/>
    <w:rsid w:val="00595D68"/>
    <w:rsid w:val="00596F52"/>
    <w:rsid w:val="005A01CB"/>
    <w:rsid w:val="005A1559"/>
    <w:rsid w:val="005B09F8"/>
    <w:rsid w:val="005B2368"/>
    <w:rsid w:val="005B269E"/>
    <w:rsid w:val="005B36C4"/>
    <w:rsid w:val="005C4434"/>
    <w:rsid w:val="005C4EB4"/>
    <w:rsid w:val="005C69EF"/>
    <w:rsid w:val="005C771A"/>
    <w:rsid w:val="005D0F6A"/>
    <w:rsid w:val="005D45E0"/>
    <w:rsid w:val="005D51A9"/>
    <w:rsid w:val="005E09A7"/>
    <w:rsid w:val="005E1ECF"/>
    <w:rsid w:val="005F18D9"/>
    <w:rsid w:val="005F3B98"/>
    <w:rsid w:val="005F6121"/>
    <w:rsid w:val="005F647F"/>
    <w:rsid w:val="005F65CD"/>
    <w:rsid w:val="006010F5"/>
    <w:rsid w:val="00602071"/>
    <w:rsid w:val="006063B3"/>
    <w:rsid w:val="006064D1"/>
    <w:rsid w:val="00606797"/>
    <w:rsid w:val="006077DB"/>
    <w:rsid w:val="00611146"/>
    <w:rsid w:val="006150EB"/>
    <w:rsid w:val="00615385"/>
    <w:rsid w:val="0062030A"/>
    <w:rsid w:val="00621AFD"/>
    <w:rsid w:val="006234B6"/>
    <w:rsid w:val="00631711"/>
    <w:rsid w:val="0063693B"/>
    <w:rsid w:val="00636BE6"/>
    <w:rsid w:val="006412D6"/>
    <w:rsid w:val="00646991"/>
    <w:rsid w:val="00646D71"/>
    <w:rsid w:val="006477CB"/>
    <w:rsid w:val="006504C4"/>
    <w:rsid w:val="00650B82"/>
    <w:rsid w:val="00650C4E"/>
    <w:rsid w:val="00652730"/>
    <w:rsid w:val="00654FC6"/>
    <w:rsid w:val="00660881"/>
    <w:rsid w:val="0066150B"/>
    <w:rsid w:val="00665977"/>
    <w:rsid w:val="00666445"/>
    <w:rsid w:val="00686F72"/>
    <w:rsid w:val="00691FE7"/>
    <w:rsid w:val="00695697"/>
    <w:rsid w:val="006A0FF0"/>
    <w:rsid w:val="006A149D"/>
    <w:rsid w:val="006A4E0F"/>
    <w:rsid w:val="006A6B3A"/>
    <w:rsid w:val="006B227E"/>
    <w:rsid w:val="006B247C"/>
    <w:rsid w:val="006B4C39"/>
    <w:rsid w:val="006B6698"/>
    <w:rsid w:val="006C2F9B"/>
    <w:rsid w:val="006C66A8"/>
    <w:rsid w:val="006C6CDF"/>
    <w:rsid w:val="006D38EF"/>
    <w:rsid w:val="006E5639"/>
    <w:rsid w:val="006E64B5"/>
    <w:rsid w:val="006E6991"/>
    <w:rsid w:val="006E6E64"/>
    <w:rsid w:val="006F3A79"/>
    <w:rsid w:val="006F7AA7"/>
    <w:rsid w:val="007019C1"/>
    <w:rsid w:val="00702234"/>
    <w:rsid w:val="00713D32"/>
    <w:rsid w:val="00715656"/>
    <w:rsid w:val="007160DE"/>
    <w:rsid w:val="007174BD"/>
    <w:rsid w:val="0072057A"/>
    <w:rsid w:val="00721906"/>
    <w:rsid w:val="007268AB"/>
    <w:rsid w:val="007278DB"/>
    <w:rsid w:val="00733134"/>
    <w:rsid w:val="00734090"/>
    <w:rsid w:val="0073596B"/>
    <w:rsid w:val="00742A81"/>
    <w:rsid w:val="007456C5"/>
    <w:rsid w:val="00745B4D"/>
    <w:rsid w:val="00752BE7"/>
    <w:rsid w:val="00753DCF"/>
    <w:rsid w:val="00754D16"/>
    <w:rsid w:val="0075512B"/>
    <w:rsid w:val="00757CBE"/>
    <w:rsid w:val="007629B0"/>
    <w:rsid w:val="00764E03"/>
    <w:rsid w:val="00765735"/>
    <w:rsid w:val="00766199"/>
    <w:rsid w:val="0076775A"/>
    <w:rsid w:val="00773634"/>
    <w:rsid w:val="00773D72"/>
    <w:rsid w:val="007743A9"/>
    <w:rsid w:val="00776D20"/>
    <w:rsid w:val="00780871"/>
    <w:rsid w:val="0078189D"/>
    <w:rsid w:val="00782E63"/>
    <w:rsid w:val="00783345"/>
    <w:rsid w:val="00783BA8"/>
    <w:rsid w:val="007853EF"/>
    <w:rsid w:val="007861EB"/>
    <w:rsid w:val="007932FA"/>
    <w:rsid w:val="00797058"/>
    <w:rsid w:val="007A1DC9"/>
    <w:rsid w:val="007A2557"/>
    <w:rsid w:val="007A38D4"/>
    <w:rsid w:val="007A4E5B"/>
    <w:rsid w:val="007A550E"/>
    <w:rsid w:val="007B1FF6"/>
    <w:rsid w:val="007B54B1"/>
    <w:rsid w:val="007B5FC8"/>
    <w:rsid w:val="007C19C1"/>
    <w:rsid w:val="007C3110"/>
    <w:rsid w:val="007C3FF0"/>
    <w:rsid w:val="007C4BE5"/>
    <w:rsid w:val="007C4D93"/>
    <w:rsid w:val="007C7AA4"/>
    <w:rsid w:val="007D0C51"/>
    <w:rsid w:val="007D47D8"/>
    <w:rsid w:val="007E2313"/>
    <w:rsid w:val="007E2719"/>
    <w:rsid w:val="007E56CB"/>
    <w:rsid w:val="007E6F70"/>
    <w:rsid w:val="007E776D"/>
    <w:rsid w:val="007E7944"/>
    <w:rsid w:val="007E797F"/>
    <w:rsid w:val="007F06E7"/>
    <w:rsid w:val="007F3460"/>
    <w:rsid w:val="007F46DC"/>
    <w:rsid w:val="00800967"/>
    <w:rsid w:val="00802049"/>
    <w:rsid w:val="00807F3D"/>
    <w:rsid w:val="0081220B"/>
    <w:rsid w:val="00814F8C"/>
    <w:rsid w:val="00815158"/>
    <w:rsid w:val="008158F0"/>
    <w:rsid w:val="008161AB"/>
    <w:rsid w:val="00816D20"/>
    <w:rsid w:val="00821DB7"/>
    <w:rsid w:val="008223FF"/>
    <w:rsid w:val="00822A1E"/>
    <w:rsid w:val="0082341A"/>
    <w:rsid w:val="008276C7"/>
    <w:rsid w:val="00833C34"/>
    <w:rsid w:val="00835AA5"/>
    <w:rsid w:val="00846B98"/>
    <w:rsid w:val="00852429"/>
    <w:rsid w:val="00852A23"/>
    <w:rsid w:val="008606EA"/>
    <w:rsid w:val="00861527"/>
    <w:rsid w:val="008638B1"/>
    <w:rsid w:val="008643B7"/>
    <w:rsid w:val="0086755C"/>
    <w:rsid w:val="008717F2"/>
    <w:rsid w:val="0087373B"/>
    <w:rsid w:val="00874B85"/>
    <w:rsid w:val="0087534E"/>
    <w:rsid w:val="008776F8"/>
    <w:rsid w:val="00882E32"/>
    <w:rsid w:val="00883DDB"/>
    <w:rsid w:val="00885C01"/>
    <w:rsid w:val="00890F34"/>
    <w:rsid w:val="00892235"/>
    <w:rsid w:val="00897B6C"/>
    <w:rsid w:val="00897E20"/>
    <w:rsid w:val="008A658D"/>
    <w:rsid w:val="008B2975"/>
    <w:rsid w:val="008B39B3"/>
    <w:rsid w:val="008B56BA"/>
    <w:rsid w:val="008B57DA"/>
    <w:rsid w:val="008C05F3"/>
    <w:rsid w:val="008C1CF1"/>
    <w:rsid w:val="008C49FF"/>
    <w:rsid w:val="008D3A0F"/>
    <w:rsid w:val="008D4E2A"/>
    <w:rsid w:val="008E54E7"/>
    <w:rsid w:val="008F3217"/>
    <w:rsid w:val="008F3DC5"/>
    <w:rsid w:val="008F6CCC"/>
    <w:rsid w:val="009065BF"/>
    <w:rsid w:val="00911D4C"/>
    <w:rsid w:val="009121FB"/>
    <w:rsid w:val="00913BDC"/>
    <w:rsid w:val="00917A1C"/>
    <w:rsid w:val="0092002F"/>
    <w:rsid w:val="0092095B"/>
    <w:rsid w:val="00922CAF"/>
    <w:rsid w:val="00925935"/>
    <w:rsid w:val="009259AD"/>
    <w:rsid w:val="00926BF5"/>
    <w:rsid w:val="0092704D"/>
    <w:rsid w:val="009325A6"/>
    <w:rsid w:val="00935D27"/>
    <w:rsid w:val="00935E78"/>
    <w:rsid w:val="00936708"/>
    <w:rsid w:val="00936FD1"/>
    <w:rsid w:val="00941D45"/>
    <w:rsid w:val="009422CA"/>
    <w:rsid w:val="00942474"/>
    <w:rsid w:val="00943AF4"/>
    <w:rsid w:val="0094515D"/>
    <w:rsid w:val="00952365"/>
    <w:rsid w:val="00953436"/>
    <w:rsid w:val="00960EF9"/>
    <w:rsid w:val="00965B34"/>
    <w:rsid w:val="009674FB"/>
    <w:rsid w:val="0096780D"/>
    <w:rsid w:val="009678A7"/>
    <w:rsid w:val="009724B6"/>
    <w:rsid w:val="009730D0"/>
    <w:rsid w:val="00973B08"/>
    <w:rsid w:val="00973D74"/>
    <w:rsid w:val="00974B69"/>
    <w:rsid w:val="00974DBD"/>
    <w:rsid w:val="00975F7B"/>
    <w:rsid w:val="00976019"/>
    <w:rsid w:val="009768C5"/>
    <w:rsid w:val="00991D9F"/>
    <w:rsid w:val="0099226C"/>
    <w:rsid w:val="00992B13"/>
    <w:rsid w:val="00993541"/>
    <w:rsid w:val="009948A1"/>
    <w:rsid w:val="0099562A"/>
    <w:rsid w:val="0099612D"/>
    <w:rsid w:val="00996E5F"/>
    <w:rsid w:val="00996EFF"/>
    <w:rsid w:val="009B1CE4"/>
    <w:rsid w:val="009B5280"/>
    <w:rsid w:val="009B5547"/>
    <w:rsid w:val="009B6578"/>
    <w:rsid w:val="009C5DB4"/>
    <w:rsid w:val="009C7073"/>
    <w:rsid w:val="009D3B3E"/>
    <w:rsid w:val="009E5E4E"/>
    <w:rsid w:val="009E6DD4"/>
    <w:rsid w:val="009E71DA"/>
    <w:rsid w:val="009F1694"/>
    <w:rsid w:val="009F201A"/>
    <w:rsid w:val="009F221F"/>
    <w:rsid w:val="009F2F17"/>
    <w:rsid w:val="00A0371B"/>
    <w:rsid w:val="00A03EB4"/>
    <w:rsid w:val="00A0605C"/>
    <w:rsid w:val="00A1336E"/>
    <w:rsid w:val="00A144FA"/>
    <w:rsid w:val="00A1633E"/>
    <w:rsid w:val="00A1651F"/>
    <w:rsid w:val="00A2127D"/>
    <w:rsid w:val="00A234CE"/>
    <w:rsid w:val="00A3114E"/>
    <w:rsid w:val="00A315C3"/>
    <w:rsid w:val="00A3244C"/>
    <w:rsid w:val="00A361AA"/>
    <w:rsid w:val="00A378AC"/>
    <w:rsid w:val="00A4036A"/>
    <w:rsid w:val="00A40C09"/>
    <w:rsid w:val="00A41274"/>
    <w:rsid w:val="00A44516"/>
    <w:rsid w:val="00A44F39"/>
    <w:rsid w:val="00A4670A"/>
    <w:rsid w:val="00A55258"/>
    <w:rsid w:val="00A57DBE"/>
    <w:rsid w:val="00A626C7"/>
    <w:rsid w:val="00A626E8"/>
    <w:rsid w:val="00A63C54"/>
    <w:rsid w:val="00A6441D"/>
    <w:rsid w:val="00A674E7"/>
    <w:rsid w:val="00A72BB4"/>
    <w:rsid w:val="00A77C49"/>
    <w:rsid w:val="00A8252D"/>
    <w:rsid w:val="00A87609"/>
    <w:rsid w:val="00A91488"/>
    <w:rsid w:val="00A91F0D"/>
    <w:rsid w:val="00A95FA0"/>
    <w:rsid w:val="00A9729B"/>
    <w:rsid w:val="00AA05D3"/>
    <w:rsid w:val="00AA41D0"/>
    <w:rsid w:val="00AA4AD2"/>
    <w:rsid w:val="00AA57C9"/>
    <w:rsid w:val="00AB05AE"/>
    <w:rsid w:val="00AB0E5F"/>
    <w:rsid w:val="00AB28B8"/>
    <w:rsid w:val="00AB649C"/>
    <w:rsid w:val="00AC0656"/>
    <w:rsid w:val="00AC08E7"/>
    <w:rsid w:val="00AC0C74"/>
    <w:rsid w:val="00AC2527"/>
    <w:rsid w:val="00AC3400"/>
    <w:rsid w:val="00AC7B7F"/>
    <w:rsid w:val="00AD12F3"/>
    <w:rsid w:val="00AD1BB4"/>
    <w:rsid w:val="00AE56F4"/>
    <w:rsid w:val="00AE57EB"/>
    <w:rsid w:val="00AF248A"/>
    <w:rsid w:val="00B012D8"/>
    <w:rsid w:val="00B02430"/>
    <w:rsid w:val="00B034EB"/>
    <w:rsid w:val="00B03708"/>
    <w:rsid w:val="00B04B59"/>
    <w:rsid w:val="00B05584"/>
    <w:rsid w:val="00B05778"/>
    <w:rsid w:val="00B068D3"/>
    <w:rsid w:val="00B109DE"/>
    <w:rsid w:val="00B1122A"/>
    <w:rsid w:val="00B123E4"/>
    <w:rsid w:val="00B12C68"/>
    <w:rsid w:val="00B14956"/>
    <w:rsid w:val="00B20AE5"/>
    <w:rsid w:val="00B21E31"/>
    <w:rsid w:val="00B21FB0"/>
    <w:rsid w:val="00B23E93"/>
    <w:rsid w:val="00B25075"/>
    <w:rsid w:val="00B27441"/>
    <w:rsid w:val="00B27C8E"/>
    <w:rsid w:val="00B330F0"/>
    <w:rsid w:val="00B356FB"/>
    <w:rsid w:val="00B35CC5"/>
    <w:rsid w:val="00B35DAC"/>
    <w:rsid w:val="00B406B9"/>
    <w:rsid w:val="00B40CAB"/>
    <w:rsid w:val="00B41D18"/>
    <w:rsid w:val="00B42461"/>
    <w:rsid w:val="00B438DD"/>
    <w:rsid w:val="00B46CF9"/>
    <w:rsid w:val="00B472F7"/>
    <w:rsid w:val="00B52297"/>
    <w:rsid w:val="00B615E0"/>
    <w:rsid w:val="00B62312"/>
    <w:rsid w:val="00B6351E"/>
    <w:rsid w:val="00B64F91"/>
    <w:rsid w:val="00B66002"/>
    <w:rsid w:val="00B67AB9"/>
    <w:rsid w:val="00B74835"/>
    <w:rsid w:val="00B7751E"/>
    <w:rsid w:val="00B81E31"/>
    <w:rsid w:val="00B82D01"/>
    <w:rsid w:val="00B83C17"/>
    <w:rsid w:val="00B9094F"/>
    <w:rsid w:val="00B91182"/>
    <w:rsid w:val="00B96A0B"/>
    <w:rsid w:val="00B97B94"/>
    <w:rsid w:val="00BA07C3"/>
    <w:rsid w:val="00BA13C2"/>
    <w:rsid w:val="00BA157E"/>
    <w:rsid w:val="00BA1D60"/>
    <w:rsid w:val="00BA1DEA"/>
    <w:rsid w:val="00BA39BE"/>
    <w:rsid w:val="00BA3FB6"/>
    <w:rsid w:val="00BB4F22"/>
    <w:rsid w:val="00BB541F"/>
    <w:rsid w:val="00BC1400"/>
    <w:rsid w:val="00BC1EC5"/>
    <w:rsid w:val="00BC4999"/>
    <w:rsid w:val="00BD091B"/>
    <w:rsid w:val="00BD1466"/>
    <w:rsid w:val="00BD3741"/>
    <w:rsid w:val="00BE2E3C"/>
    <w:rsid w:val="00BE6D47"/>
    <w:rsid w:val="00BE6F1F"/>
    <w:rsid w:val="00BF1063"/>
    <w:rsid w:val="00BF3031"/>
    <w:rsid w:val="00BF3BEF"/>
    <w:rsid w:val="00BF6771"/>
    <w:rsid w:val="00BF6E01"/>
    <w:rsid w:val="00BF74FF"/>
    <w:rsid w:val="00C05214"/>
    <w:rsid w:val="00C10B7C"/>
    <w:rsid w:val="00C1127F"/>
    <w:rsid w:val="00C12A4E"/>
    <w:rsid w:val="00C15407"/>
    <w:rsid w:val="00C15B29"/>
    <w:rsid w:val="00C20494"/>
    <w:rsid w:val="00C2252B"/>
    <w:rsid w:val="00C2605E"/>
    <w:rsid w:val="00C27F86"/>
    <w:rsid w:val="00C34D02"/>
    <w:rsid w:val="00C363A8"/>
    <w:rsid w:val="00C3780A"/>
    <w:rsid w:val="00C4260F"/>
    <w:rsid w:val="00C4322B"/>
    <w:rsid w:val="00C43B45"/>
    <w:rsid w:val="00C50D08"/>
    <w:rsid w:val="00C53988"/>
    <w:rsid w:val="00C5574F"/>
    <w:rsid w:val="00C56739"/>
    <w:rsid w:val="00C61D51"/>
    <w:rsid w:val="00C6379D"/>
    <w:rsid w:val="00C65597"/>
    <w:rsid w:val="00C66631"/>
    <w:rsid w:val="00C67897"/>
    <w:rsid w:val="00C708D9"/>
    <w:rsid w:val="00C70E37"/>
    <w:rsid w:val="00C73CEF"/>
    <w:rsid w:val="00C73E5F"/>
    <w:rsid w:val="00C75914"/>
    <w:rsid w:val="00C75E4B"/>
    <w:rsid w:val="00C81534"/>
    <w:rsid w:val="00C8313B"/>
    <w:rsid w:val="00C8473B"/>
    <w:rsid w:val="00C9413C"/>
    <w:rsid w:val="00C95D3B"/>
    <w:rsid w:val="00CA0135"/>
    <w:rsid w:val="00CA02F5"/>
    <w:rsid w:val="00CA24FD"/>
    <w:rsid w:val="00CA4C2E"/>
    <w:rsid w:val="00CA6F7C"/>
    <w:rsid w:val="00CB6315"/>
    <w:rsid w:val="00CB64CF"/>
    <w:rsid w:val="00CC0121"/>
    <w:rsid w:val="00CC03B0"/>
    <w:rsid w:val="00CC1131"/>
    <w:rsid w:val="00CC258F"/>
    <w:rsid w:val="00CC66D1"/>
    <w:rsid w:val="00CC7E43"/>
    <w:rsid w:val="00CC7FFD"/>
    <w:rsid w:val="00CD188D"/>
    <w:rsid w:val="00CD1F73"/>
    <w:rsid w:val="00CD2668"/>
    <w:rsid w:val="00CD4B72"/>
    <w:rsid w:val="00CD74E1"/>
    <w:rsid w:val="00CE1305"/>
    <w:rsid w:val="00CE3120"/>
    <w:rsid w:val="00CE3B49"/>
    <w:rsid w:val="00CE5786"/>
    <w:rsid w:val="00CF00E6"/>
    <w:rsid w:val="00CF09A4"/>
    <w:rsid w:val="00CF3D55"/>
    <w:rsid w:val="00CF5B79"/>
    <w:rsid w:val="00CF7A6B"/>
    <w:rsid w:val="00CF7FE7"/>
    <w:rsid w:val="00D00614"/>
    <w:rsid w:val="00D037D2"/>
    <w:rsid w:val="00D040CE"/>
    <w:rsid w:val="00D06356"/>
    <w:rsid w:val="00D06F6B"/>
    <w:rsid w:val="00D07529"/>
    <w:rsid w:val="00D122E7"/>
    <w:rsid w:val="00D17AEA"/>
    <w:rsid w:val="00D20BF9"/>
    <w:rsid w:val="00D21382"/>
    <w:rsid w:val="00D21FF0"/>
    <w:rsid w:val="00D22925"/>
    <w:rsid w:val="00D23EEE"/>
    <w:rsid w:val="00D24047"/>
    <w:rsid w:val="00D306AB"/>
    <w:rsid w:val="00D32611"/>
    <w:rsid w:val="00D33F25"/>
    <w:rsid w:val="00D370C8"/>
    <w:rsid w:val="00D37453"/>
    <w:rsid w:val="00D417CC"/>
    <w:rsid w:val="00D45D4E"/>
    <w:rsid w:val="00D50200"/>
    <w:rsid w:val="00D505BB"/>
    <w:rsid w:val="00D50DBD"/>
    <w:rsid w:val="00D51F78"/>
    <w:rsid w:val="00D52A14"/>
    <w:rsid w:val="00D5361B"/>
    <w:rsid w:val="00D56F0C"/>
    <w:rsid w:val="00D60DCC"/>
    <w:rsid w:val="00D61228"/>
    <w:rsid w:val="00D672F7"/>
    <w:rsid w:val="00D715BB"/>
    <w:rsid w:val="00D72F48"/>
    <w:rsid w:val="00D73138"/>
    <w:rsid w:val="00D745AB"/>
    <w:rsid w:val="00D75A73"/>
    <w:rsid w:val="00D76433"/>
    <w:rsid w:val="00D77637"/>
    <w:rsid w:val="00D8384B"/>
    <w:rsid w:val="00D94C5C"/>
    <w:rsid w:val="00DA0131"/>
    <w:rsid w:val="00DA1AA7"/>
    <w:rsid w:val="00DA26FC"/>
    <w:rsid w:val="00DA28FE"/>
    <w:rsid w:val="00DA3A38"/>
    <w:rsid w:val="00DB0CC8"/>
    <w:rsid w:val="00DB0D79"/>
    <w:rsid w:val="00DB1510"/>
    <w:rsid w:val="00DB5B98"/>
    <w:rsid w:val="00DC166E"/>
    <w:rsid w:val="00DC472F"/>
    <w:rsid w:val="00DC55A5"/>
    <w:rsid w:val="00DD00B5"/>
    <w:rsid w:val="00DD0743"/>
    <w:rsid w:val="00DD0A3B"/>
    <w:rsid w:val="00DD1D05"/>
    <w:rsid w:val="00DD34EE"/>
    <w:rsid w:val="00DD46B9"/>
    <w:rsid w:val="00DD49F3"/>
    <w:rsid w:val="00DD6CA8"/>
    <w:rsid w:val="00DE04BC"/>
    <w:rsid w:val="00DE4AE3"/>
    <w:rsid w:val="00DE7872"/>
    <w:rsid w:val="00DE7933"/>
    <w:rsid w:val="00DF16A6"/>
    <w:rsid w:val="00DF675F"/>
    <w:rsid w:val="00E02E7E"/>
    <w:rsid w:val="00E05B43"/>
    <w:rsid w:val="00E06F5C"/>
    <w:rsid w:val="00E07E17"/>
    <w:rsid w:val="00E11496"/>
    <w:rsid w:val="00E12C76"/>
    <w:rsid w:val="00E13977"/>
    <w:rsid w:val="00E13DA7"/>
    <w:rsid w:val="00E243EA"/>
    <w:rsid w:val="00E37CD0"/>
    <w:rsid w:val="00E41B6C"/>
    <w:rsid w:val="00E41FBD"/>
    <w:rsid w:val="00E420B2"/>
    <w:rsid w:val="00E426E4"/>
    <w:rsid w:val="00E44895"/>
    <w:rsid w:val="00E44F23"/>
    <w:rsid w:val="00E46022"/>
    <w:rsid w:val="00E460E7"/>
    <w:rsid w:val="00E46F6B"/>
    <w:rsid w:val="00E534E5"/>
    <w:rsid w:val="00E534E6"/>
    <w:rsid w:val="00E5504C"/>
    <w:rsid w:val="00E60E3B"/>
    <w:rsid w:val="00E64261"/>
    <w:rsid w:val="00E708B2"/>
    <w:rsid w:val="00E715DE"/>
    <w:rsid w:val="00E74AB7"/>
    <w:rsid w:val="00E815B3"/>
    <w:rsid w:val="00E82BAD"/>
    <w:rsid w:val="00E9096D"/>
    <w:rsid w:val="00E93384"/>
    <w:rsid w:val="00EA4CD4"/>
    <w:rsid w:val="00EB0170"/>
    <w:rsid w:val="00EC07B2"/>
    <w:rsid w:val="00EC1D3F"/>
    <w:rsid w:val="00EC264F"/>
    <w:rsid w:val="00EC27B2"/>
    <w:rsid w:val="00EC2B0E"/>
    <w:rsid w:val="00EC2D62"/>
    <w:rsid w:val="00EC55AA"/>
    <w:rsid w:val="00EC611C"/>
    <w:rsid w:val="00ED09D9"/>
    <w:rsid w:val="00ED11D1"/>
    <w:rsid w:val="00ED2F80"/>
    <w:rsid w:val="00ED38A8"/>
    <w:rsid w:val="00ED3E00"/>
    <w:rsid w:val="00ED6628"/>
    <w:rsid w:val="00EE22EF"/>
    <w:rsid w:val="00EE4BF0"/>
    <w:rsid w:val="00EE735D"/>
    <w:rsid w:val="00EF4C9F"/>
    <w:rsid w:val="00EF4CD5"/>
    <w:rsid w:val="00EF5A63"/>
    <w:rsid w:val="00F07A5F"/>
    <w:rsid w:val="00F10AA9"/>
    <w:rsid w:val="00F114E8"/>
    <w:rsid w:val="00F13D85"/>
    <w:rsid w:val="00F15760"/>
    <w:rsid w:val="00F16CB6"/>
    <w:rsid w:val="00F173E6"/>
    <w:rsid w:val="00F27C8E"/>
    <w:rsid w:val="00F347CB"/>
    <w:rsid w:val="00F358C8"/>
    <w:rsid w:val="00F40444"/>
    <w:rsid w:val="00F4141C"/>
    <w:rsid w:val="00F45A55"/>
    <w:rsid w:val="00F46E1C"/>
    <w:rsid w:val="00F54020"/>
    <w:rsid w:val="00F54A9B"/>
    <w:rsid w:val="00F55D88"/>
    <w:rsid w:val="00F607E2"/>
    <w:rsid w:val="00F62330"/>
    <w:rsid w:val="00F70498"/>
    <w:rsid w:val="00F7056D"/>
    <w:rsid w:val="00F72082"/>
    <w:rsid w:val="00F72CE3"/>
    <w:rsid w:val="00F7445D"/>
    <w:rsid w:val="00F756A6"/>
    <w:rsid w:val="00F776E9"/>
    <w:rsid w:val="00F77C6F"/>
    <w:rsid w:val="00F85978"/>
    <w:rsid w:val="00F86181"/>
    <w:rsid w:val="00F87C20"/>
    <w:rsid w:val="00F916FB"/>
    <w:rsid w:val="00F931E0"/>
    <w:rsid w:val="00F93B85"/>
    <w:rsid w:val="00F93E00"/>
    <w:rsid w:val="00F94E93"/>
    <w:rsid w:val="00F963E1"/>
    <w:rsid w:val="00F96823"/>
    <w:rsid w:val="00FA21A8"/>
    <w:rsid w:val="00FA4B1F"/>
    <w:rsid w:val="00FA71BF"/>
    <w:rsid w:val="00FB066A"/>
    <w:rsid w:val="00FB6348"/>
    <w:rsid w:val="00FC117D"/>
    <w:rsid w:val="00FC21A2"/>
    <w:rsid w:val="00FC2466"/>
    <w:rsid w:val="00FC3825"/>
    <w:rsid w:val="00FC5621"/>
    <w:rsid w:val="00FC7129"/>
    <w:rsid w:val="00FC791C"/>
    <w:rsid w:val="00FD0140"/>
    <w:rsid w:val="00FD0ED5"/>
    <w:rsid w:val="00FD1C47"/>
    <w:rsid w:val="00FE0B77"/>
    <w:rsid w:val="00FE689F"/>
    <w:rsid w:val="00FF0BE1"/>
    <w:rsid w:val="00FF2809"/>
    <w:rsid w:val="00FF3C3C"/>
    <w:rsid w:val="00FF5B98"/>
    <w:rsid w:val="00FF6C45"/>
    <w:rsid w:val="00FF700F"/>
    <w:rsid w:val="049ACA02"/>
    <w:rsid w:val="04E080C1"/>
    <w:rsid w:val="058EFC26"/>
    <w:rsid w:val="077CF048"/>
    <w:rsid w:val="0999B504"/>
    <w:rsid w:val="0A57AEB9"/>
    <w:rsid w:val="0B4C7D8C"/>
    <w:rsid w:val="0CC5BD01"/>
    <w:rsid w:val="0E1FFDE5"/>
    <w:rsid w:val="0EBAAF42"/>
    <w:rsid w:val="1405535A"/>
    <w:rsid w:val="141891E1"/>
    <w:rsid w:val="1540E3C9"/>
    <w:rsid w:val="17D079B6"/>
    <w:rsid w:val="1859BBB7"/>
    <w:rsid w:val="19FF16FE"/>
    <w:rsid w:val="1AAA9F5A"/>
    <w:rsid w:val="1B4A2747"/>
    <w:rsid w:val="1C85FD9B"/>
    <w:rsid w:val="1E1EB2DC"/>
    <w:rsid w:val="1E234912"/>
    <w:rsid w:val="1F455608"/>
    <w:rsid w:val="20835F74"/>
    <w:rsid w:val="20E881DD"/>
    <w:rsid w:val="20FBC1EE"/>
    <w:rsid w:val="2159CA2C"/>
    <w:rsid w:val="217C634A"/>
    <w:rsid w:val="25CBD205"/>
    <w:rsid w:val="2674A423"/>
    <w:rsid w:val="26973249"/>
    <w:rsid w:val="2D3F4E35"/>
    <w:rsid w:val="30341F33"/>
    <w:rsid w:val="326763A4"/>
    <w:rsid w:val="33A26E53"/>
    <w:rsid w:val="347C6D86"/>
    <w:rsid w:val="3557F514"/>
    <w:rsid w:val="37E76317"/>
    <w:rsid w:val="3B947FC5"/>
    <w:rsid w:val="3CCA238F"/>
    <w:rsid w:val="3D6F7157"/>
    <w:rsid w:val="3E12C968"/>
    <w:rsid w:val="3E1EAB22"/>
    <w:rsid w:val="3F4AD6BC"/>
    <w:rsid w:val="3FB757A6"/>
    <w:rsid w:val="43B5EB09"/>
    <w:rsid w:val="46020099"/>
    <w:rsid w:val="46E421FE"/>
    <w:rsid w:val="46F4F7B1"/>
    <w:rsid w:val="4D79ED52"/>
    <w:rsid w:val="4D9173DA"/>
    <w:rsid w:val="51C9F223"/>
    <w:rsid w:val="5600CEDA"/>
    <w:rsid w:val="57416172"/>
    <w:rsid w:val="57E9C654"/>
    <w:rsid w:val="59C96D82"/>
    <w:rsid w:val="5C42C797"/>
    <w:rsid w:val="62185CB0"/>
    <w:rsid w:val="6244461D"/>
    <w:rsid w:val="627C5249"/>
    <w:rsid w:val="62827982"/>
    <w:rsid w:val="6671208B"/>
    <w:rsid w:val="66E8AB48"/>
    <w:rsid w:val="681F79F8"/>
    <w:rsid w:val="69133ACF"/>
    <w:rsid w:val="6EBC3305"/>
    <w:rsid w:val="6F3EBCF2"/>
    <w:rsid w:val="70DB9CCC"/>
    <w:rsid w:val="71D1708D"/>
    <w:rsid w:val="72027424"/>
    <w:rsid w:val="73BF683A"/>
    <w:rsid w:val="74B422F8"/>
    <w:rsid w:val="7BFD5ADF"/>
    <w:rsid w:val="7C02A18B"/>
    <w:rsid w:val="7D9592B8"/>
    <w:rsid w:val="7E4F2D5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ED9E3"/>
  <w15:docId w15:val="{2C93D6BE-3DE5-481F-A05B-0F068F95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E5F"/>
    <w:rPr>
      <w:rFonts w:ascii="Franklin Gothic Book" w:eastAsia="Times New Roman" w:hAnsi="Franklin Gothic Book"/>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73E5F"/>
    <w:pPr>
      <w:tabs>
        <w:tab w:val="center" w:pos="4536"/>
        <w:tab w:val="right" w:pos="9072"/>
      </w:tabs>
    </w:pPr>
  </w:style>
  <w:style w:type="character" w:customStyle="1" w:styleId="KopfzeileZchn">
    <w:name w:val="Kopfzeile Zchn"/>
    <w:basedOn w:val="Absatz-Standardschriftart"/>
    <w:link w:val="Kopfzeile"/>
    <w:uiPriority w:val="99"/>
    <w:locked/>
    <w:rsid w:val="00C73E5F"/>
    <w:rPr>
      <w:rFonts w:ascii="Franklin Gothic Book" w:hAnsi="Franklin Gothic Book" w:cs="Times New Roman"/>
      <w:sz w:val="24"/>
      <w:szCs w:val="24"/>
      <w:lang w:eastAsia="de-DE"/>
    </w:rPr>
  </w:style>
  <w:style w:type="paragraph" w:styleId="Fuzeile">
    <w:name w:val="footer"/>
    <w:basedOn w:val="Standard"/>
    <w:link w:val="FuzeileZchn"/>
    <w:uiPriority w:val="99"/>
    <w:rsid w:val="00C73E5F"/>
    <w:pPr>
      <w:tabs>
        <w:tab w:val="center" w:pos="4536"/>
        <w:tab w:val="right" w:pos="9072"/>
      </w:tabs>
    </w:pPr>
  </w:style>
  <w:style w:type="character" w:customStyle="1" w:styleId="FuzeileZchn">
    <w:name w:val="Fußzeile Zchn"/>
    <w:basedOn w:val="Absatz-Standardschriftart"/>
    <w:link w:val="Fuzeile"/>
    <w:uiPriority w:val="99"/>
    <w:locked/>
    <w:rsid w:val="00C73E5F"/>
    <w:rPr>
      <w:rFonts w:ascii="Franklin Gothic Book" w:hAnsi="Franklin Gothic Book" w:cs="Times New Roman"/>
      <w:sz w:val="24"/>
      <w:szCs w:val="24"/>
      <w:lang w:eastAsia="de-DE"/>
    </w:rPr>
  </w:style>
  <w:style w:type="character" w:styleId="Seitenzahl">
    <w:name w:val="page number"/>
    <w:basedOn w:val="Absatz-Standardschriftart"/>
    <w:uiPriority w:val="99"/>
    <w:rsid w:val="00C73E5F"/>
    <w:rPr>
      <w:rFonts w:cs="Times New Roman"/>
    </w:rPr>
  </w:style>
  <w:style w:type="paragraph" w:styleId="Sprechblasentext">
    <w:name w:val="Balloon Text"/>
    <w:basedOn w:val="Standard"/>
    <w:link w:val="SprechblasentextZchn"/>
    <w:uiPriority w:val="99"/>
    <w:semiHidden/>
    <w:rsid w:val="00C73E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73E5F"/>
    <w:rPr>
      <w:rFonts w:ascii="Tahoma" w:hAnsi="Tahoma" w:cs="Tahoma"/>
      <w:sz w:val="16"/>
      <w:szCs w:val="16"/>
      <w:lang w:eastAsia="de-DE"/>
    </w:rPr>
  </w:style>
  <w:style w:type="paragraph" w:styleId="StandardWeb">
    <w:name w:val="Normal (Web)"/>
    <w:basedOn w:val="Standard"/>
    <w:uiPriority w:val="99"/>
    <w:rsid w:val="003A6466"/>
    <w:pPr>
      <w:spacing w:before="100" w:beforeAutospacing="1" w:after="100" w:afterAutospacing="1"/>
    </w:pPr>
    <w:rPr>
      <w:rFonts w:ascii="Times New Roman" w:eastAsia="Calibri" w:hAnsi="Times New Roman"/>
      <w:sz w:val="24"/>
    </w:rPr>
  </w:style>
  <w:style w:type="character" w:styleId="Hyperlink">
    <w:name w:val="Hyperlink"/>
    <w:basedOn w:val="Absatz-Standardschriftart"/>
    <w:uiPriority w:val="99"/>
    <w:unhideWhenUsed/>
    <w:rsid w:val="00386F57"/>
    <w:rPr>
      <w:color w:val="0000FF" w:themeColor="hyperlink"/>
      <w:u w:val="single"/>
    </w:rPr>
  </w:style>
  <w:style w:type="character" w:styleId="HTMLAkronym">
    <w:name w:val="HTML Acronym"/>
    <w:basedOn w:val="Absatz-Standardschriftart"/>
    <w:uiPriority w:val="99"/>
    <w:semiHidden/>
    <w:unhideWhenUsed/>
    <w:rsid w:val="001A0352"/>
  </w:style>
  <w:style w:type="paragraph" w:customStyle="1" w:styleId="Text">
    <w:name w:val="Text"/>
    <w:basedOn w:val="Standard"/>
    <w:rsid w:val="00ED11D1"/>
    <w:pPr>
      <w:tabs>
        <w:tab w:val="left" w:pos="5535"/>
      </w:tabs>
      <w:spacing w:line="280" w:lineRule="exact"/>
      <w:ind w:right="1021"/>
    </w:pPr>
    <w:rPr>
      <w:rFonts w:ascii="Arial" w:hAnsi="Arial" w:cs="Arial"/>
      <w:szCs w:val="20"/>
    </w:rPr>
  </w:style>
  <w:style w:type="paragraph" w:styleId="KeinLeerraum">
    <w:name w:val="No Spacing"/>
    <w:uiPriority w:val="1"/>
    <w:qFormat/>
    <w:rsid w:val="00B03708"/>
    <w:rPr>
      <w:rFonts w:asciiTheme="minorHAnsi" w:eastAsiaTheme="minorHAnsi" w:hAnsiTheme="minorHAnsi" w:cstheme="minorBidi"/>
      <w:lang w:eastAsia="en-US"/>
    </w:rPr>
  </w:style>
  <w:style w:type="character" w:styleId="Kommentarzeichen">
    <w:name w:val="annotation reference"/>
    <w:basedOn w:val="Absatz-Standardschriftart"/>
    <w:uiPriority w:val="99"/>
    <w:semiHidden/>
    <w:unhideWhenUsed/>
    <w:rsid w:val="004E4B88"/>
    <w:rPr>
      <w:sz w:val="16"/>
      <w:szCs w:val="16"/>
    </w:rPr>
  </w:style>
  <w:style w:type="paragraph" w:styleId="Kommentartext">
    <w:name w:val="annotation text"/>
    <w:basedOn w:val="Standard"/>
    <w:link w:val="KommentartextZchn"/>
    <w:uiPriority w:val="99"/>
    <w:unhideWhenUsed/>
    <w:rsid w:val="004E4B88"/>
    <w:rPr>
      <w:sz w:val="20"/>
      <w:szCs w:val="20"/>
    </w:rPr>
  </w:style>
  <w:style w:type="character" w:customStyle="1" w:styleId="KommentartextZchn">
    <w:name w:val="Kommentartext Zchn"/>
    <w:basedOn w:val="Absatz-Standardschriftart"/>
    <w:link w:val="Kommentartext"/>
    <w:uiPriority w:val="99"/>
    <w:rsid w:val="004E4B88"/>
    <w:rPr>
      <w:rFonts w:ascii="Franklin Gothic Book" w:eastAsia="Times New Roman" w:hAnsi="Franklin Gothic Book"/>
      <w:sz w:val="20"/>
      <w:szCs w:val="20"/>
    </w:rPr>
  </w:style>
  <w:style w:type="paragraph" w:styleId="Kommentarthema">
    <w:name w:val="annotation subject"/>
    <w:basedOn w:val="Kommentartext"/>
    <w:next w:val="Kommentartext"/>
    <w:link w:val="KommentarthemaZchn"/>
    <w:uiPriority w:val="99"/>
    <w:semiHidden/>
    <w:unhideWhenUsed/>
    <w:rsid w:val="004E4B88"/>
    <w:rPr>
      <w:b/>
      <w:bCs/>
    </w:rPr>
  </w:style>
  <w:style w:type="character" w:customStyle="1" w:styleId="KommentarthemaZchn">
    <w:name w:val="Kommentarthema Zchn"/>
    <w:basedOn w:val="KommentartextZchn"/>
    <w:link w:val="Kommentarthema"/>
    <w:uiPriority w:val="99"/>
    <w:semiHidden/>
    <w:rsid w:val="004E4B88"/>
    <w:rPr>
      <w:rFonts w:ascii="Franklin Gothic Book" w:eastAsia="Times New Roman" w:hAnsi="Franklin Gothic Book"/>
      <w:b/>
      <w:bCs/>
      <w:sz w:val="20"/>
      <w:szCs w:val="20"/>
    </w:rPr>
  </w:style>
  <w:style w:type="paragraph" w:styleId="Dokumentstruktur">
    <w:name w:val="Document Map"/>
    <w:basedOn w:val="Standard"/>
    <w:link w:val="DokumentstrukturZchn"/>
    <w:uiPriority w:val="99"/>
    <w:semiHidden/>
    <w:unhideWhenUsed/>
    <w:rsid w:val="00CB6315"/>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CB6315"/>
    <w:rPr>
      <w:rFonts w:ascii="Tahoma" w:eastAsia="Times New Roman" w:hAnsi="Tahoma" w:cs="Tahoma"/>
      <w:sz w:val="16"/>
      <w:szCs w:val="16"/>
    </w:rPr>
  </w:style>
  <w:style w:type="paragraph" w:styleId="Listenabsatz">
    <w:name w:val="List Paragraph"/>
    <w:basedOn w:val="Standard"/>
    <w:uiPriority w:val="34"/>
    <w:qFormat/>
    <w:rsid w:val="00F07A5F"/>
    <w:pPr>
      <w:ind w:left="720"/>
      <w:contextualSpacing/>
    </w:pPr>
  </w:style>
  <w:style w:type="character" w:styleId="Hervorhebung">
    <w:name w:val="Emphasis"/>
    <w:basedOn w:val="Absatz-Standardschriftart"/>
    <w:uiPriority w:val="20"/>
    <w:qFormat/>
    <w:locked/>
    <w:rsid w:val="00102F67"/>
    <w:rPr>
      <w:i/>
      <w:iCs/>
    </w:rPr>
  </w:style>
  <w:style w:type="character" w:styleId="Fett">
    <w:name w:val="Strong"/>
    <w:basedOn w:val="Absatz-Standardschriftart"/>
    <w:uiPriority w:val="22"/>
    <w:qFormat/>
    <w:locked/>
    <w:rsid w:val="00233B84"/>
    <w:rPr>
      <w:b/>
      <w:bCs/>
    </w:rPr>
  </w:style>
  <w:style w:type="paragraph" w:styleId="berarbeitung">
    <w:name w:val="Revision"/>
    <w:hidden/>
    <w:uiPriority w:val="99"/>
    <w:semiHidden/>
    <w:rsid w:val="00BB541F"/>
    <w:rPr>
      <w:rFonts w:ascii="Franklin Gothic Book" w:eastAsia="Times New Roman" w:hAnsi="Franklin Gothic Book"/>
      <w:szCs w:val="24"/>
    </w:rPr>
  </w:style>
  <w:style w:type="character" w:styleId="NichtaufgelsteErwhnung">
    <w:name w:val="Unresolved Mention"/>
    <w:basedOn w:val="Absatz-Standardschriftart"/>
    <w:uiPriority w:val="99"/>
    <w:semiHidden/>
    <w:unhideWhenUsed/>
    <w:rsid w:val="00BA1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593">
      <w:bodyDiv w:val="1"/>
      <w:marLeft w:val="0"/>
      <w:marRight w:val="0"/>
      <w:marTop w:val="0"/>
      <w:marBottom w:val="0"/>
      <w:divBdr>
        <w:top w:val="none" w:sz="0" w:space="0" w:color="auto"/>
        <w:left w:val="none" w:sz="0" w:space="0" w:color="auto"/>
        <w:bottom w:val="none" w:sz="0" w:space="0" w:color="auto"/>
        <w:right w:val="none" w:sz="0" w:space="0" w:color="auto"/>
      </w:divBdr>
    </w:div>
    <w:div w:id="199980117">
      <w:bodyDiv w:val="1"/>
      <w:marLeft w:val="0"/>
      <w:marRight w:val="0"/>
      <w:marTop w:val="0"/>
      <w:marBottom w:val="0"/>
      <w:divBdr>
        <w:top w:val="none" w:sz="0" w:space="0" w:color="auto"/>
        <w:left w:val="none" w:sz="0" w:space="0" w:color="auto"/>
        <w:bottom w:val="none" w:sz="0" w:space="0" w:color="auto"/>
        <w:right w:val="none" w:sz="0" w:space="0" w:color="auto"/>
      </w:divBdr>
    </w:div>
    <w:div w:id="279147880">
      <w:bodyDiv w:val="1"/>
      <w:marLeft w:val="0"/>
      <w:marRight w:val="0"/>
      <w:marTop w:val="0"/>
      <w:marBottom w:val="0"/>
      <w:divBdr>
        <w:top w:val="none" w:sz="0" w:space="0" w:color="auto"/>
        <w:left w:val="none" w:sz="0" w:space="0" w:color="auto"/>
        <w:bottom w:val="none" w:sz="0" w:space="0" w:color="auto"/>
        <w:right w:val="none" w:sz="0" w:space="0" w:color="auto"/>
      </w:divBdr>
    </w:div>
    <w:div w:id="337971802">
      <w:bodyDiv w:val="1"/>
      <w:marLeft w:val="0"/>
      <w:marRight w:val="0"/>
      <w:marTop w:val="0"/>
      <w:marBottom w:val="0"/>
      <w:divBdr>
        <w:top w:val="none" w:sz="0" w:space="0" w:color="auto"/>
        <w:left w:val="none" w:sz="0" w:space="0" w:color="auto"/>
        <w:bottom w:val="none" w:sz="0" w:space="0" w:color="auto"/>
        <w:right w:val="none" w:sz="0" w:space="0" w:color="auto"/>
      </w:divBdr>
    </w:div>
    <w:div w:id="356929010">
      <w:bodyDiv w:val="1"/>
      <w:marLeft w:val="0"/>
      <w:marRight w:val="0"/>
      <w:marTop w:val="0"/>
      <w:marBottom w:val="0"/>
      <w:divBdr>
        <w:top w:val="none" w:sz="0" w:space="0" w:color="auto"/>
        <w:left w:val="none" w:sz="0" w:space="0" w:color="auto"/>
        <w:bottom w:val="none" w:sz="0" w:space="0" w:color="auto"/>
        <w:right w:val="none" w:sz="0" w:space="0" w:color="auto"/>
      </w:divBdr>
    </w:div>
    <w:div w:id="356976500">
      <w:bodyDiv w:val="1"/>
      <w:marLeft w:val="0"/>
      <w:marRight w:val="0"/>
      <w:marTop w:val="0"/>
      <w:marBottom w:val="0"/>
      <w:divBdr>
        <w:top w:val="none" w:sz="0" w:space="0" w:color="auto"/>
        <w:left w:val="none" w:sz="0" w:space="0" w:color="auto"/>
        <w:bottom w:val="none" w:sz="0" w:space="0" w:color="auto"/>
        <w:right w:val="none" w:sz="0" w:space="0" w:color="auto"/>
      </w:divBdr>
    </w:div>
    <w:div w:id="399445922">
      <w:bodyDiv w:val="1"/>
      <w:marLeft w:val="0"/>
      <w:marRight w:val="0"/>
      <w:marTop w:val="0"/>
      <w:marBottom w:val="0"/>
      <w:divBdr>
        <w:top w:val="none" w:sz="0" w:space="0" w:color="auto"/>
        <w:left w:val="none" w:sz="0" w:space="0" w:color="auto"/>
        <w:bottom w:val="none" w:sz="0" w:space="0" w:color="auto"/>
        <w:right w:val="none" w:sz="0" w:space="0" w:color="auto"/>
      </w:divBdr>
    </w:div>
    <w:div w:id="464348079">
      <w:bodyDiv w:val="1"/>
      <w:marLeft w:val="0"/>
      <w:marRight w:val="0"/>
      <w:marTop w:val="0"/>
      <w:marBottom w:val="0"/>
      <w:divBdr>
        <w:top w:val="none" w:sz="0" w:space="0" w:color="auto"/>
        <w:left w:val="none" w:sz="0" w:space="0" w:color="auto"/>
        <w:bottom w:val="none" w:sz="0" w:space="0" w:color="auto"/>
        <w:right w:val="none" w:sz="0" w:space="0" w:color="auto"/>
      </w:divBdr>
    </w:div>
    <w:div w:id="649945770">
      <w:bodyDiv w:val="1"/>
      <w:marLeft w:val="0"/>
      <w:marRight w:val="0"/>
      <w:marTop w:val="0"/>
      <w:marBottom w:val="0"/>
      <w:divBdr>
        <w:top w:val="none" w:sz="0" w:space="0" w:color="auto"/>
        <w:left w:val="none" w:sz="0" w:space="0" w:color="auto"/>
        <w:bottom w:val="none" w:sz="0" w:space="0" w:color="auto"/>
        <w:right w:val="none" w:sz="0" w:space="0" w:color="auto"/>
      </w:divBdr>
    </w:div>
    <w:div w:id="656803053">
      <w:marLeft w:val="0"/>
      <w:marRight w:val="0"/>
      <w:marTop w:val="0"/>
      <w:marBottom w:val="0"/>
      <w:divBdr>
        <w:top w:val="none" w:sz="0" w:space="0" w:color="auto"/>
        <w:left w:val="none" w:sz="0" w:space="0" w:color="auto"/>
        <w:bottom w:val="none" w:sz="0" w:space="0" w:color="auto"/>
        <w:right w:val="none" w:sz="0" w:space="0" w:color="auto"/>
      </w:divBdr>
    </w:div>
    <w:div w:id="656803054">
      <w:marLeft w:val="0"/>
      <w:marRight w:val="0"/>
      <w:marTop w:val="0"/>
      <w:marBottom w:val="0"/>
      <w:divBdr>
        <w:top w:val="none" w:sz="0" w:space="0" w:color="auto"/>
        <w:left w:val="none" w:sz="0" w:space="0" w:color="auto"/>
        <w:bottom w:val="none" w:sz="0" w:space="0" w:color="auto"/>
        <w:right w:val="none" w:sz="0" w:space="0" w:color="auto"/>
      </w:divBdr>
    </w:div>
    <w:div w:id="656803055">
      <w:marLeft w:val="0"/>
      <w:marRight w:val="0"/>
      <w:marTop w:val="0"/>
      <w:marBottom w:val="0"/>
      <w:divBdr>
        <w:top w:val="none" w:sz="0" w:space="0" w:color="auto"/>
        <w:left w:val="none" w:sz="0" w:space="0" w:color="auto"/>
        <w:bottom w:val="none" w:sz="0" w:space="0" w:color="auto"/>
        <w:right w:val="none" w:sz="0" w:space="0" w:color="auto"/>
      </w:divBdr>
    </w:div>
    <w:div w:id="656803056">
      <w:marLeft w:val="0"/>
      <w:marRight w:val="0"/>
      <w:marTop w:val="0"/>
      <w:marBottom w:val="0"/>
      <w:divBdr>
        <w:top w:val="none" w:sz="0" w:space="0" w:color="auto"/>
        <w:left w:val="none" w:sz="0" w:space="0" w:color="auto"/>
        <w:bottom w:val="none" w:sz="0" w:space="0" w:color="auto"/>
        <w:right w:val="none" w:sz="0" w:space="0" w:color="auto"/>
      </w:divBdr>
    </w:div>
    <w:div w:id="656803057">
      <w:marLeft w:val="0"/>
      <w:marRight w:val="0"/>
      <w:marTop w:val="0"/>
      <w:marBottom w:val="0"/>
      <w:divBdr>
        <w:top w:val="none" w:sz="0" w:space="0" w:color="auto"/>
        <w:left w:val="none" w:sz="0" w:space="0" w:color="auto"/>
        <w:bottom w:val="none" w:sz="0" w:space="0" w:color="auto"/>
        <w:right w:val="none" w:sz="0" w:space="0" w:color="auto"/>
      </w:divBdr>
    </w:div>
    <w:div w:id="656803058">
      <w:marLeft w:val="0"/>
      <w:marRight w:val="0"/>
      <w:marTop w:val="0"/>
      <w:marBottom w:val="0"/>
      <w:divBdr>
        <w:top w:val="none" w:sz="0" w:space="0" w:color="auto"/>
        <w:left w:val="none" w:sz="0" w:space="0" w:color="auto"/>
        <w:bottom w:val="none" w:sz="0" w:space="0" w:color="auto"/>
        <w:right w:val="none" w:sz="0" w:space="0" w:color="auto"/>
      </w:divBdr>
    </w:div>
    <w:div w:id="764765962">
      <w:bodyDiv w:val="1"/>
      <w:marLeft w:val="0"/>
      <w:marRight w:val="0"/>
      <w:marTop w:val="0"/>
      <w:marBottom w:val="0"/>
      <w:divBdr>
        <w:top w:val="none" w:sz="0" w:space="0" w:color="auto"/>
        <w:left w:val="none" w:sz="0" w:space="0" w:color="auto"/>
        <w:bottom w:val="none" w:sz="0" w:space="0" w:color="auto"/>
        <w:right w:val="none" w:sz="0" w:space="0" w:color="auto"/>
      </w:divBdr>
    </w:div>
    <w:div w:id="1187330675">
      <w:bodyDiv w:val="1"/>
      <w:marLeft w:val="0"/>
      <w:marRight w:val="0"/>
      <w:marTop w:val="0"/>
      <w:marBottom w:val="0"/>
      <w:divBdr>
        <w:top w:val="none" w:sz="0" w:space="0" w:color="auto"/>
        <w:left w:val="none" w:sz="0" w:space="0" w:color="auto"/>
        <w:bottom w:val="none" w:sz="0" w:space="0" w:color="auto"/>
        <w:right w:val="none" w:sz="0" w:space="0" w:color="auto"/>
      </w:divBdr>
    </w:div>
    <w:div w:id="1392732921">
      <w:bodyDiv w:val="1"/>
      <w:marLeft w:val="0"/>
      <w:marRight w:val="0"/>
      <w:marTop w:val="0"/>
      <w:marBottom w:val="0"/>
      <w:divBdr>
        <w:top w:val="none" w:sz="0" w:space="0" w:color="auto"/>
        <w:left w:val="none" w:sz="0" w:space="0" w:color="auto"/>
        <w:bottom w:val="none" w:sz="0" w:space="0" w:color="auto"/>
        <w:right w:val="none" w:sz="0" w:space="0" w:color="auto"/>
      </w:divBdr>
      <w:divsChild>
        <w:div w:id="519316932">
          <w:marLeft w:val="0"/>
          <w:marRight w:val="0"/>
          <w:marTop w:val="0"/>
          <w:marBottom w:val="0"/>
          <w:divBdr>
            <w:top w:val="none" w:sz="0" w:space="0" w:color="auto"/>
            <w:left w:val="none" w:sz="0" w:space="0" w:color="auto"/>
            <w:bottom w:val="none" w:sz="0" w:space="0" w:color="auto"/>
            <w:right w:val="none" w:sz="0" w:space="0" w:color="auto"/>
          </w:divBdr>
          <w:divsChild>
            <w:div w:id="575013335">
              <w:marLeft w:val="0"/>
              <w:marRight w:val="0"/>
              <w:marTop w:val="0"/>
              <w:marBottom w:val="0"/>
              <w:divBdr>
                <w:top w:val="none" w:sz="0" w:space="0" w:color="auto"/>
                <w:left w:val="none" w:sz="0" w:space="0" w:color="auto"/>
                <w:bottom w:val="none" w:sz="0" w:space="0" w:color="auto"/>
                <w:right w:val="none" w:sz="0" w:space="0" w:color="auto"/>
              </w:divBdr>
              <w:divsChild>
                <w:div w:id="1693219819">
                  <w:marLeft w:val="0"/>
                  <w:marRight w:val="0"/>
                  <w:marTop w:val="0"/>
                  <w:marBottom w:val="0"/>
                  <w:divBdr>
                    <w:top w:val="none" w:sz="0" w:space="0" w:color="auto"/>
                    <w:left w:val="none" w:sz="0" w:space="0" w:color="auto"/>
                    <w:bottom w:val="none" w:sz="0" w:space="0" w:color="auto"/>
                    <w:right w:val="none" w:sz="0" w:space="0" w:color="auto"/>
                  </w:divBdr>
                  <w:divsChild>
                    <w:div w:id="1795295769">
                      <w:marLeft w:val="0"/>
                      <w:marRight w:val="0"/>
                      <w:marTop w:val="0"/>
                      <w:marBottom w:val="0"/>
                      <w:divBdr>
                        <w:top w:val="none" w:sz="0" w:space="0" w:color="auto"/>
                        <w:left w:val="none" w:sz="0" w:space="0" w:color="auto"/>
                        <w:bottom w:val="none" w:sz="0" w:space="0" w:color="auto"/>
                        <w:right w:val="none" w:sz="0" w:space="0" w:color="auto"/>
                      </w:divBdr>
                      <w:divsChild>
                        <w:div w:id="813644273">
                          <w:marLeft w:val="0"/>
                          <w:marRight w:val="0"/>
                          <w:marTop w:val="0"/>
                          <w:marBottom w:val="0"/>
                          <w:divBdr>
                            <w:top w:val="none" w:sz="0" w:space="0" w:color="auto"/>
                            <w:left w:val="none" w:sz="0" w:space="0" w:color="auto"/>
                            <w:bottom w:val="none" w:sz="0" w:space="0" w:color="auto"/>
                            <w:right w:val="none" w:sz="0" w:space="0" w:color="auto"/>
                          </w:divBdr>
                          <w:divsChild>
                            <w:div w:id="19293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956866">
      <w:bodyDiv w:val="1"/>
      <w:marLeft w:val="0"/>
      <w:marRight w:val="0"/>
      <w:marTop w:val="0"/>
      <w:marBottom w:val="0"/>
      <w:divBdr>
        <w:top w:val="none" w:sz="0" w:space="0" w:color="auto"/>
        <w:left w:val="none" w:sz="0" w:space="0" w:color="auto"/>
        <w:bottom w:val="none" w:sz="0" w:space="0" w:color="auto"/>
        <w:right w:val="none" w:sz="0" w:space="0" w:color="auto"/>
      </w:divBdr>
      <w:divsChild>
        <w:div w:id="150756527">
          <w:marLeft w:val="0"/>
          <w:marRight w:val="0"/>
          <w:marTop w:val="0"/>
          <w:marBottom w:val="0"/>
          <w:divBdr>
            <w:top w:val="none" w:sz="0" w:space="0" w:color="auto"/>
            <w:left w:val="none" w:sz="0" w:space="0" w:color="auto"/>
            <w:bottom w:val="none" w:sz="0" w:space="0" w:color="auto"/>
            <w:right w:val="none" w:sz="0" w:space="0" w:color="auto"/>
          </w:divBdr>
          <w:divsChild>
            <w:div w:id="410809479">
              <w:marLeft w:val="0"/>
              <w:marRight w:val="0"/>
              <w:marTop w:val="0"/>
              <w:marBottom w:val="0"/>
              <w:divBdr>
                <w:top w:val="none" w:sz="0" w:space="0" w:color="auto"/>
                <w:left w:val="none" w:sz="0" w:space="0" w:color="auto"/>
                <w:bottom w:val="none" w:sz="0" w:space="0" w:color="auto"/>
                <w:right w:val="none" w:sz="0" w:space="0" w:color="auto"/>
              </w:divBdr>
              <w:divsChild>
                <w:div w:id="1034229285">
                  <w:marLeft w:val="0"/>
                  <w:marRight w:val="0"/>
                  <w:marTop w:val="0"/>
                  <w:marBottom w:val="0"/>
                  <w:divBdr>
                    <w:top w:val="none" w:sz="0" w:space="0" w:color="auto"/>
                    <w:left w:val="none" w:sz="0" w:space="0" w:color="auto"/>
                    <w:bottom w:val="none" w:sz="0" w:space="0" w:color="auto"/>
                    <w:right w:val="none" w:sz="0" w:space="0" w:color="auto"/>
                  </w:divBdr>
                  <w:divsChild>
                    <w:div w:id="836655165">
                      <w:marLeft w:val="0"/>
                      <w:marRight w:val="0"/>
                      <w:marTop w:val="0"/>
                      <w:marBottom w:val="0"/>
                      <w:divBdr>
                        <w:top w:val="none" w:sz="0" w:space="0" w:color="auto"/>
                        <w:left w:val="none" w:sz="0" w:space="0" w:color="auto"/>
                        <w:bottom w:val="none" w:sz="0" w:space="0" w:color="auto"/>
                        <w:right w:val="none" w:sz="0" w:space="0" w:color="auto"/>
                      </w:divBdr>
                      <w:divsChild>
                        <w:div w:id="1874423193">
                          <w:marLeft w:val="0"/>
                          <w:marRight w:val="0"/>
                          <w:marTop w:val="0"/>
                          <w:marBottom w:val="0"/>
                          <w:divBdr>
                            <w:top w:val="none" w:sz="0" w:space="0" w:color="auto"/>
                            <w:left w:val="none" w:sz="0" w:space="0" w:color="auto"/>
                            <w:bottom w:val="none" w:sz="0" w:space="0" w:color="auto"/>
                            <w:right w:val="none" w:sz="0" w:space="0" w:color="auto"/>
                          </w:divBdr>
                          <w:divsChild>
                            <w:div w:id="17863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050099">
      <w:bodyDiv w:val="1"/>
      <w:marLeft w:val="0"/>
      <w:marRight w:val="0"/>
      <w:marTop w:val="0"/>
      <w:marBottom w:val="0"/>
      <w:divBdr>
        <w:top w:val="none" w:sz="0" w:space="0" w:color="auto"/>
        <w:left w:val="none" w:sz="0" w:space="0" w:color="auto"/>
        <w:bottom w:val="none" w:sz="0" w:space="0" w:color="auto"/>
        <w:right w:val="none" w:sz="0" w:space="0" w:color="auto"/>
      </w:divBdr>
    </w:div>
    <w:div w:id="1870022451">
      <w:bodyDiv w:val="1"/>
      <w:marLeft w:val="0"/>
      <w:marRight w:val="0"/>
      <w:marTop w:val="0"/>
      <w:marBottom w:val="0"/>
      <w:divBdr>
        <w:top w:val="none" w:sz="0" w:space="0" w:color="auto"/>
        <w:left w:val="none" w:sz="0" w:space="0" w:color="auto"/>
        <w:bottom w:val="none" w:sz="0" w:space="0" w:color="auto"/>
        <w:right w:val="none" w:sz="0" w:space="0" w:color="auto"/>
      </w:divBdr>
    </w:div>
    <w:div w:id="2030990051">
      <w:bodyDiv w:val="1"/>
      <w:marLeft w:val="0"/>
      <w:marRight w:val="0"/>
      <w:marTop w:val="0"/>
      <w:marBottom w:val="0"/>
      <w:divBdr>
        <w:top w:val="none" w:sz="0" w:space="0" w:color="auto"/>
        <w:left w:val="none" w:sz="0" w:space="0" w:color="auto"/>
        <w:bottom w:val="none" w:sz="0" w:space="0" w:color="auto"/>
        <w:right w:val="none" w:sz="0" w:space="0" w:color="auto"/>
      </w:divBdr>
    </w:div>
    <w:div w:id="2040429707">
      <w:bodyDiv w:val="1"/>
      <w:marLeft w:val="0"/>
      <w:marRight w:val="0"/>
      <w:marTop w:val="0"/>
      <w:marBottom w:val="0"/>
      <w:divBdr>
        <w:top w:val="none" w:sz="0" w:space="0" w:color="auto"/>
        <w:left w:val="none" w:sz="0" w:space="0" w:color="auto"/>
        <w:bottom w:val="none" w:sz="0" w:space="0" w:color="auto"/>
        <w:right w:val="none" w:sz="0" w:space="0" w:color="auto"/>
      </w:divBdr>
    </w:div>
    <w:div w:id="21030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inverto.d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D51160323334EB9489A424B88D765" ma:contentTypeVersion="3" ma:contentTypeDescription="Create a new document." ma:contentTypeScope="" ma:versionID="f4758325e0941db4a4a8b6b8ce1630ce">
  <xsd:schema xmlns:xsd="http://www.w3.org/2001/XMLSchema" xmlns:xs="http://www.w3.org/2001/XMLSchema" xmlns:p="http://schemas.microsoft.com/office/2006/metadata/properties" xmlns:ns2="3a4cc7da-eb50-42a7-8199-18545a886e8e" targetNamespace="http://schemas.microsoft.com/office/2006/metadata/properties" ma:root="true" ma:fieldsID="451906c989180297fe221c071f4044bf" ns2:_="">
    <xsd:import namespace="3a4cc7da-eb50-42a7-8199-18545a886e8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cc7da-eb50-42a7-8199-18545a886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6282B1-DB00-4C8F-BF2A-B73F139B9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cc7da-eb50-42a7-8199-18545a886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1F901-1995-4881-BA5F-B98FCAAAE0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04F504-599A-4E33-9BF9-678EEC64500C}">
  <ds:schemaRefs>
    <ds:schemaRef ds:uri="http://schemas.microsoft.com/sharepoint/v3/contenttype/forms"/>
  </ds:schemaRefs>
</ds:datastoreItem>
</file>

<file path=customXml/itemProps4.xml><?xml version="1.0" encoding="utf-8"?>
<ds:datastoreItem xmlns:ds="http://schemas.openxmlformats.org/officeDocument/2006/customXml" ds:itemID="{8EB7C078-0B44-49F7-AAED-1AAB1313E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Pressemitteilung DE</vt:lpstr>
    </vt:vector>
  </TitlesOfParts>
  <Company>INVERTO</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DE</dc:title>
  <dc:creator>Ina Ullrich</dc:creator>
  <cp:lastModifiedBy>Ina Ullrich</cp:lastModifiedBy>
  <cp:revision>5</cp:revision>
  <cp:lastPrinted>2018-04-11T07:34:00Z</cp:lastPrinted>
  <dcterms:created xsi:type="dcterms:W3CDTF">2026-06-26T10:31:00Z</dcterms:created>
  <dcterms:modified xsi:type="dcterms:W3CDTF">2026-06-29T12:07:00Z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6d61cc2c4f47424c6b57f3f83549f1a12bc5800e0bca36d83f670d258fccebe1</vt:lpwstr>
  </property>
  <property fmtid="{D5CDD505-2E9C-101B-9397-08002B2CF9AE}" pid="3" name="MSIP_Label_b0d5c4f4-7a29-4385-b7a5-afbe2154ae6f_Enabled">
    <vt:lpwstr>true</vt:lpwstr>
  </property>
  <property fmtid="{D5CDD505-2E9C-101B-9397-08002B2CF9AE}" pid="4" name="MSIP_Label_b0d5c4f4-7a29-4385-b7a5-afbe2154ae6f_SetDate">
    <vt:lpwstr>2025-01-23T16:54:08Z</vt:lpwstr>
  </property>
  <property fmtid="{D5CDD505-2E9C-101B-9397-08002B2CF9AE}" pid="5" name="MSIP_Label_b0d5c4f4-7a29-4385-b7a5-afbe2154ae6f_Method">
    <vt:lpwstr>Standard</vt:lpwstr>
  </property>
  <property fmtid="{D5CDD505-2E9C-101B-9397-08002B2CF9AE}" pid="6" name="MSIP_Label_b0d5c4f4-7a29-4385-b7a5-afbe2154ae6f_Name">
    <vt:lpwstr>Confidential</vt:lpwstr>
  </property>
  <property fmtid="{D5CDD505-2E9C-101B-9397-08002B2CF9AE}" pid="7" name="MSIP_Label_b0d5c4f4-7a29-4385-b7a5-afbe2154ae6f_SiteId">
    <vt:lpwstr>2dfb2f0b-4d21-4268-9559-72926144c918</vt:lpwstr>
  </property>
  <property fmtid="{D5CDD505-2E9C-101B-9397-08002B2CF9AE}" pid="8" name="MSIP_Label_b0d5c4f4-7a29-4385-b7a5-afbe2154ae6f_ActionId">
    <vt:lpwstr>7e2de352-7765-413c-953c-72d1d7b68126</vt:lpwstr>
  </property>
  <property fmtid="{D5CDD505-2E9C-101B-9397-08002B2CF9AE}" pid="9" name="MSIP_Label_b0d5c4f4-7a29-4385-b7a5-afbe2154ae6f_ContentBits">
    <vt:lpwstr>0</vt:lpwstr>
  </property>
  <property fmtid="{D5CDD505-2E9C-101B-9397-08002B2CF9AE}" pid="10" name="ContentTypeId">
    <vt:lpwstr>0x010100AC0D51160323334EB9489A424B88D765</vt:lpwstr>
  </property>
</Properties>
</file>