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C46C" w14:textId="77777777" w:rsidR="00674440" w:rsidRDefault="00674440" w:rsidP="00674440">
      <w:pPr>
        <w:spacing w:after="160" w:line="278" w:lineRule="auto"/>
        <w:ind w:right="-851"/>
        <w:jc w:val="center"/>
        <w:rPr>
          <w:rFonts w:ascii="Arial" w:eastAsia="Arial" w:hAnsi="Arial" w:cs="Arial"/>
          <w:b/>
          <w:bCs/>
          <w:sz w:val="32"/>
          <w:szCs w:val="32"/>
          <w:lang w:val="es-ES"/>
        </w:rPr>
      </w:pPr>
    </w:p>
    <w:p w14:paraId="5FB13BA6" w14:textId="4860BE91" w:rsidR="00674440" w:rsidRPr="00674440" w:rsidRDefault="00674440" w:rsidP="00674440">
      <w:pPr>
        <w:spacing w:after="160" w:line="278" w:lineRule="auto"/>
        <w:ind w:right="-851"/>
        <w:jc w:val="center"/>
        <w:rPr>
          <w:rFonts w:ascii="Arial" w:eastAsia="Arial" w:hAnsi="Arial" w:cs="Arial"/>
          <w:lang w:val="es-ES"/>
        </w:rPr>
      </w:pPr>
      <w:r w:rsidRPr="00674440">
        <w:rPr>
          <w:rFonts w:ascii="Arial" w:eastAsia="Arial" w:hAnsi="Arial" w:cs="Arial"/>
          <w:b/>
          <w:bCs/>
          <w:sz w:val="32"/>
          <w:szCs w:val="32"/>
          <w:lang w:val="es-ES"/>
        </w:rPr>
        <w:t>España</w:t>
      </w:r>
      <w:r w:rsidR="001065AE">
        <w:rPr>
          <w:rFonts w:ascii="Arial" w:eastAsia="Arial" w:hAnsi="Arial" w:cs="Arial"/>
          <w:b/>
          <w:bCs/>
          <w:sz w:val="32"/>
          <w:szCs w:val="32"/>
          <w:lang w:val="es-ES"/>
        </w:rPr>
        <w:t>,</w:t>
      </w:r>
      <w:r w:rsidRPr="00674440">
        <w:rPr>
          <w:rFonts w:ascii="Arial" w:eastAsia="Arial" w:hAnsi="Arial" w:cs="Arial"/>
          <w:b/>
          <w:bCs/>
          <w:sz w:val="32"/>
          <w:szCs w:val="32"/>
          <w:lang w:val="es-ES"/>
        </w:rPr>
        <w:t xml:space="preserve"> </w:t>
      </w:r>
      <w:r w:rsidR="005A1267">
        <w:rPr>
          <w:rFonts w:ascii="Arial" w:eastAsia="Arial" w:hAnsi="Arial" w:cs="Arial"/>
          <w:b/>
          <w:bCs/>
          <w:sz w:val="32"/>
          <w:szCs w:val="32"/>
          <w:lang w:val="es-ES"/>
        </w:rPr>
        <w:t>líder europeo</w:t>
      </w:r>
      <w:r w:rsidRPr="00674440">
        <w:rPr>
          <w:rFonts w:ascii="Arial" w:eastAsia="Arial" w:hAnsi="Arial" w:cs="Arial"/>
          <w:b/>
          <w:bCs/>
          <w:sz w:val="32"/>
          <w:szCs w:val="32"/>
          <w:lang w:val="es-ES"/>
        </w:rPr>
        <w:t xml:space="preserve"> en visibilidad de la cadena de suministro, aunque la gestión del riesgo sigue siendo </w:t>
      </w:r>
      <w:r w:rsidR="005A1267">
        <w:rPr>
          <w:rFonts w:ascii="Arial" w:eastAsia="Arial" w:hAnsi="Arial" w:cs="Arial"/>
          <w:b/>
          <w:bCs/>
          <w:sz w:val="32"/>
          <w:szCs w:val="32"/>
          <w:lang w:val="es-ES"/>
        </w:rPr>
        <w:t>principalmente</w:t>
      </w:r>
      <w:r w:rsidRPr="00674440">
        <w:rPr>
          <w:rFonts w:ascii="Arial" w:eastAsia="Arial" w:hAnsi="Arial" w:cs="Arial"/>
          <w:b/>
          <w:bCs/>
          <w:sz w:val="32"/>
          <w:szCs w:val="32"/>
          <w:lang w:val="es-ES"/>
        </w:rPr>
        <w:t xml:space="preserve"> reactiva</w:t>
      </w:r>
    </w:p>
    <w:p w14:paraId="6A2F0E27" w14:textId="6524C76C" w:rsidR="00423798" w:rsidRPr="000758D9" w:rsidRDefault="00423798" w:rsidP="000758D9">
      <w:pPr>
        <w:pStyle w:val="ListParagraph"/>
        <w:numPr>
          <w:ilvl w:val="0"/>
          <w:numId w:val="4"/>
        </w:numPr>
        <w:pBdr>
          <w:top w:val="nil"/>
          <w:left w:val="nil"/>
          <w:bottom w:val="nil"/>
          <w:right w:val="nil"/>
          <w:between w:val="nil"/>
        </w:pBdr>
        <w:ind w:right="-851"/>
        <w:rPr>
          <w:rFonts w:ascii="Arial" w:hAnsi="Arial" w:cs="Arial"/>
          <w:b/>
          <w:bCs/>
          <w:lang w:val="es-ES"/>
        </w:rPr>
      </w:pPr>
      <w:r w:rsidRPr="00942056">
        <w:rPr>
          <w:rFonts w:ascii="Arial" w:hAnsi="Arial" w:cs="Arial"/>
          <w:b/>
          <w:bCs/>
          <w:lang w:val="es-ES"/>
        </w:rPr>
        <w:t>El nuevo estudio de Risk &amp; Resilience de Inverto sitúa a España como el mercado europeo con mayor transparencia Tier-n, con un 32% de las empresas que afirman disponer de una visión integral de su cadena de suministro</w:t>
      </w:r>
      <w:r w:rsidR="001065AE" w:rsidRPr="00942056">
        <w:rPr>
          <w:rFonts w:ascii="Arial" w:hAnsi="Arial" w:cs="Arial"/>
          <w:b/>
          <w:bCs/>
          <w:lang w:val="es-ES"/>
        </w:rPr>
        <w:t xml:space="preserve">, </w:t>
      </w:r>
      <w:r w:rsidRPr="00942056">
        <w:rPr>
          <w:rFonts w:ascii="Arial" w:hAnsi="Arial" w:cs="Arial"/>
          <w:b/>
          <w:bCs/>
          <w:lang w:val="es-ES"/>
        </w:rPr>
        <w:t>el porcentaje más alto de los cinco mercados analizados.</w:t>
      </w:r>
    </w:p>
    <w:p w14:paraId="6B143114" w14:textId="77777777" w:rsidR="000758D9" w:rsidRPr="000758D9" w:rsidRDefault="000758D9" w:rsidP="000758D9">
      <w:pPr>
        <w:pStyle w:val="ListParagraph"/>
        <w:numPr>
          <w:ilvl w:val="0"/>
          <w:numId w:val="4"/>
        </w:numPr>
        <w:pBdr>
          <w:top w:val="nil"/>
          <w:left w:val="nil"/>
          <w:bottom w:val="nil"/>
          <w:right w:val="nil"/>
          <w:between w:val="nil"/>
        </w:pBdr>
        <w:ind w:right="-851"/>
        <w:rPr>
          <w:rFonts w:ascii="Arial" w:hAnsi="Arial" w:cs="Arial"/>
          <w:b/>
          <w:bCs/>
          <w:lang w:val="es-ES"/>
        </w:rPr>
      </w:pPr>
      <w:r w:rsidRPr="000758D9">
        <w:rPr>
          <w:rFonts w:ascii="Arial" w:hAnsi="Arial" w:cs="Arial"/>
          <w:b/>
          <w:bCs/>
          <w:lang w:val="es-ES"/>
        </w:rPr>
        <w:t>El 80% de las empresas españolas ha sufrido desabastecimientos en los últimos seis meses, muy por debajo de los niveles registrados en Alemania (98%) y Reino Unido (94%).</w:t>
      </w:r>
    </w:p>
    <w:p w14:paraId="00ABCE0C" w14:textId="77777777" w:rsidR="000758D9" w:rsidRPr="000758D9" w:rsidRDefault="000758D9" w:rsidP="000758D9">
      <w:pPr>
        <w:pStyle w:val="ListParagraph"/>
        <w:numPr>
          <w:ilvl w:val="0"/>
          <w:numId w:val="4"/>
        </w:numPr>
        <w:pBdr>
          <w:top w:val="nil"/>
          <w:left w:val="nil"/>
          <w:bottom w:val="nil"/>
          <w:right w:val="nil"/>
          <w:between w:val="nil"/>
        </w:pBdr>
        <w:ind w:right="-851"/>
        <w:rPr>
          <w:rFonts w:ascii="Arial" w:hAnsi="Arial" w:cs="Arial"/>
          <w:b/>
          <w:bCs/>
          <w:lang w:val="es-ES"/>
        </w:rPr>
      </w:pPr>
      <w:r w:rsidRPr="000758D9">
        <w:rPr>
          <w:rFonts w:ascii="Arial" w:hAnsi="Arial" w:cs="Arial"/>
          <w:b/>
          <w:bCs/>
          <w:lang w:val="es-ES"/>
        </w:rPr>
        <w:t>España es el único de los cinco mercados analizados donde el reshoring (42%) supera a la consolidación de proveedores como principal estrategia de reconfiguración.</w:t>
      </w:r>
    </w:p>
    <w:p w14:paraId="474C418D" w14:textId="77777777" w:rsidR="000758D9" w:rsidRPr="00DA0BFC" w:rsidRDefault="000758D9" w:rsidP="000758D9">
      <w:pPr>
        <w:pStyle w:val="ListParagraph"/>
        <w:pBdr>
          <w:top w:val="nil"/>
          <w:left w:val="nil"/>
          <w:bottom w:val="nil"/>
          <w:right w:val="nil"/>
          <w:between w:val="nil"/>
        </w:pBdr>
        <w:ind w:right="-851"/>
        <w:rPr>
          <w:rFonts w:ascii="Arial" w:hAnsi="Arial" w:cs="Arial"/>
          <w:b/>
          <w:bCs/>
          <w:lang w:val="es-ES"/>
        </w:rPr>
      </w:pPr>
    </w:p>
    <w:p w14:paraId="00000007" w14:textId="39E1D3FB" w:rsidR="002D57C6" w:rsidRDefault="00674440">
      <w:pPr>
        <w:ind w:right="-851"/>
        <w:jc w:val="both"/>
        <w:rPr>
          <w:rFonts w:ascii="Arial" w:eastAsia="Arial" w:hAnsi="Arial" w:cs="Arial"/>
          <w:lang w:val="es-ES"/>
        </w:rPr>
      </w:pPr>
      <w:r w:rsidRPr="00674440">
        <w:rPr>
          <w:rFonts w:ascii="Arial" w:eastAsia="Arial" w:hAnsi="Arial" w:cs="Arial"/>
          <w:b/>
          <w:bCs/>
          <w:lang w:val="es-ES"/>
        </w:rPr>
        <w:t xml:space="preserve">Madrid, </w:t>
      </w:r>
      <w:r w:rsidR="00942056">
        <w:rPr>
          <w:rFonts w:ascii="Arial" w:eastAsia="Arial" w:hAnsi="Arial" w:cs="Arial"/>
          <w:b/>
          <w:bCs/>
          <w:lang w:val="es-ES"/>
        </w:rPr>
        <w:t>21</w:t>
      </w:r>
      <w:r w:rsidR="00423798">
        <w:rPr>
          <w:rFonts w:ascii="Arial" w:eastAsia="Arial" w:hAnsi="Arial" w:cs="Arial"/>
          <w:b/>
          <w:bCs/>
          <w:lang w:val="es-ES"/>
        </w:rPr>
        <w:t xml:space="preserve"> de </w:t>
      </w:r>
      <w:r w:rsidR="00942056">
        <w:rPr>
          <w:rFonts w:ascii="Arial" w:eastAsia="Arial" w:hAnsi="Arial" w:cs="Arial"/>
          <w:b/>
          <w:bCs/>
          <w:lang w:val="es-ES"/>
        </w:rPr>
        <w:t>mayo</w:t>
      </w:r>
      <w:r w:rsidRPr="00674440">
        <w:rPr>
          <w:rFonts w:ascii="Arial" w:eastAsia="Arial" w:hAnsi="Arial" w:cs="Arial"/>
          <w:b/>
          <w:bCs/>
          <w:lang w:val="es-ES"/>
        </w:rPr>
        <w:t xml:space="preserve"> de 2026</w:t>
      </w:r>
      <w:r w:rsidR="001065AE">
        <w:rPr>
          <w:rFonts w:ascii="Arial" w:eastAsia="Arial" w:hAnsi="Arial" w:cs="Arial"/>
          <w:b/>
          <w:bCs/>
          <w:lang w:val="es-ES"/>
        </w:rPr>
        <w:t>.</w:t>
      </w:r>
      <w:r w:rsidRPr="00674440">
        <w:rPr>
          <w:rFonts w:ascii="Arial" w:eastAsia="Arial" w:hAnsi="Arial" w:cs="Arial"/>
          <w:b/>
          <w:bCs/>
          <w:lang w:val="es-ES"/>
        </w:rPr>
        <w:t xml:space="preserve"> </w:t>
      </w:r>
      <w:r w:rsidRPr="00674440">
        <w:rPr>
          <w:rFonts w:ascii="Arial" w:eastAsia="Arial" w:hAnsi="Arial" w:cs="Arial"/>
          <w:lang w:val="es-ES"/>
        </w:rPr>
        <w:t xml:space="preserve">Las empresas españolas operan en un entorno de riesgo cada vez más fragmentado, en línea con el resto de Europa, pero están respondiendo de forma diferencial: con un mayor avance en transparencia de la cadena de suministro y una apuesta decidida por el reshoring. Así se desprende del último </w:t>
      </w:r>
      <w:r w:rsidRPr="00674440">
        <w:rPr>
          <w:rFonts w:ascii="Arial" w:eastAsia="Arial" w:hAnsi="Arial" w:cs="Arial"/>
          <w:b/>
          <w:bCs/>
          <w:lang w:val="es-ES"/>
        </w:rPr>
        <w:t>Risk &amp; Resilience Study 2026</w:t>
      </w:r>
      <w:r w:rsidRPr="00674440">
        <w:rPr>
          <w:rFonts w:ascii="Arial" w:eastAsia="Arial" w:hAnsi="Arial" w:cs="Arial"/>
          <w:lang w:val="es-ES"/>
        </w:rPr>
        <w:t xml:space="preserve"> elaborado por Inverto, compañía de BCG, a partir de una encuesta a más de 400 directivos sénior de Reino Unido, Francia, Italia, España y Alemania.</w:t>
      </w:r>
    </w:p>
    <w:p w14:paraId="0A163352" w14:textId="77777777" w:rsidR="00674440" w:rsidRPr="00674440" w:rsidRDefault="00674440">
      <w:pPr>
        <w:ind w:right="-851"/>
        <w:jc w:val="both"/>
        <w:rPr>
          <w:rFonts w:ascii="Arial" w:eastAsia="Arial" w:hAnsi="Arial" w:cs="Arial"/>
          <w:lang w:val="es-ES"/>
        </w:rPr>
      </w:pPr>
    </w:p>
    <w:p w14:paraId="00000009" w14:textId="423F0487" w:rsidR="002D57C6" w:rsidRPr="00E956A2" w:rsidRDefault="00674440">
      <w:pPr>
        <w:ind w:right="-851"/>
        <w:jc w:val="both"/>
        <w:rPr>
          <w:rFonts w:ascii="Arial" w:eastAsia="Arial" w:hAnsi="Arial" w:cs="Arial"/>
          <w:i/>
          <w:iCs/>
          <w:lang w:val="es-ES"/>
        </w:rPr>
      </w:pPr>
      <w:r w:rsidRPr="001065AE">
        <w:rPr>
          <w:rFonts w:ascii="Arial" w:eastAsia="Arial" w:hAnsi="Arial" w:cs="Arial"/>
          <w:i/>
          <w:iCs/>
          <w:lang w:val="es-ES"/>
        </w:rPr>
        <w:t xml:space="preserve">“España no es inmune al entorno de </w:t>
      </w:r>
      <w:r w:rsidR="001065AE">
        <w:rPr>
          <w:rFonts w:ascii="Arial" w:eastAsia="Arial" w:hAnsi="Arial" w:cs="Arial"/>
          <w:i/>
          <w:iCs/>
          <w:lang w:val="es-ES"/>
        </w:rPr>
        <w:t>m</w:t>
      </w:r>
      <w:r w:rsidR="00E956A2">
        <w:rPr>
          <w:rFonts w:ascii="Arial" w:eastAsia="Arial" w:hAnsi="Arial" w:cs="Arial"/>
          <w:i/>
          <w:iCs/>
          <w:lang w:val="es-ES"/>
        </w:rPr>
        <w:t>últiples riesgos</w:t>
      </w:r>
      <w:r w:rsidRPr="001065AE">
        <w:rPr>
          <w:rFonts w:ascii="Arial" w:eastAsia="Arial" w:hAnsi="Arial" w:cs="Arial"/>
          <w:i/>
          <w:iCs/>
          <w:lang w:val="es-ES"/>
        </w:rPr>
        <w:t xml:space="preserve"> que está transformando las cadenas de suministro en Europa, pero está respondiendo con determinación”,</w:t>
      </w:r>
      <w:r w:rsidRPr="00674440">
        <w:rPr>
          <w:rFonts w:ascii="Arial" w:eastAsia="Arial" w:hAnsi="Arial" w:cs="Arial"/>
          <w:lang w:val="es-ES"/>
        </w:rPr>
        <w:t xml:space="preserve"> afirma </w:t>
      </w:r>
      <w:r w:rsidRPr="00674440">
        <w:rPr>
          <w:rFonts w:ascii="Arial" w:eastAsia="Arial" w:hAnsi="Arial" w:cs="Arial"/>
          <w:b/>
          <w:bCs/>
          <w:lang w:val="es-ES"/>
        </w:rPr>
        <w:t xml:space="preserve">Manuel Berlanga Díaz, Managing Director de Inverto </w:t>
      </w:r>
      <w:r w:rsidR="00545274">
        <w:rPr>
          <w:rFonts w:ascii="Arial" w:eastAsia="Arial" w:hAnsi="Arial" w:cs="Arial"/>
          <w:b/>
          <w:bCs/>
          <w:lang w:val="es-ES"/>
        </w:rPr>
        <w:t>España</w:t>
      </w:r>
      <w:r w:rsidRPr="00674440">
        <w:rPr>
          <w:rFonts w:ascii="Arial" w:eastAsia="Arial" w:hAnsi="Arial" w:cs="Arial"/>
          <w:lang w:val="es-ES"/>
        </w:rPr>
        <w:t xml:space="preserve">. </w:t>
      </w:r>
      <w:r w:rsidRPr="00E956A2">
        <w:rPr>
          <w:rFonts w:ascii="Arial" w:eastAsia="Arial" w:hAnsi="Arial" w:cs="Arial"/>
          <w:i/>
          <w:iCs/>
          <w:lang w:val="es-ES"/>
        </w:rPr>
        <w:t>“Las empresas españolas han establecido</w:t>
      </w:r>
      <w:r w:rsidR="00E956A2">
        <w:rPr>
          <w:rFonts w:ascii="Arial" w:eastAsia="Arial" w:hAnsi="Arial" w:cs="Arial"/>
          <w:i/>
          <w:iCs/>
          <w:lang w:val="es-ES"/>
        </w:rPr>
        <w:t xml:space="preserve"> </w:t>
      </w:r>
      <w:r w:rsidRPr="00E956A2">
        <w:rPr>
          <w:rFonts w:ascii="Arial" w:eastAsia="Arial" w:hAnsi="Arial" w:cs="Arial"/>
          <w:i/>
          <w:iCs/>
          <w:lang w:val="es-ES"/>
        </w:rPr>
        <w:t>bases sólidas para construir cadenas de suministro más resilientes, especialmente a través del reshoring y de una mayor visibilidad. La oportunidad ahora es pasar de reaccionar ante las disrupciones a desarrollar las capacidades necesarias para anticipar y gestionar los riesgos antes de que se materialicen”.</w:t>
      </w:r>
    </w:p>
    <w:p w14:paraId="5CF4F304" w14:textId="77777777" w:rsidR="00674440" w:rsidRPr="00674440" w:rsidRDefault="00674440">
      <w:pPr>
        <w:ind w:right="-851"/>
        <w:jc w:val="both"/>
        <w:rPr>
          <w:rFonts w:ascii="Arial" w:eastAsia="Arial" w:hAnsi="Arial" w:cs="Arial"/>
          <w:lang w:val="es-ES"/>
        </w:rPr>
      </w:pPr>
    </w:p>
    <w:p w14:paraId="45063BF3" w14:textId="77777777" w:rsidR="00674440" w:rsidRPr="005A1267" w:rsidRDefault="00674440">
      <w:pPr>
        <w:ind w:right="-851"/>
        <w:jc w:val="both"/>
        <w:rPr>
          <w:rFonts w:ascii="Arial" w:eastAsia="Arial" w:hAnsi="Arial" w:cs="Arial"/>
          <w:b/>
          <w:bCs/>
          <w:lang w:val="es-ES"/>
        </w:rPr>
      </w:pPr>
      <w:r w:rsidRPr="005A1267">
        <w:rPr>
          <w:rFonts w:ascii="Arial" w:eastAsia="Arial" w:hAnsi="Arial" w:cs="Arial"/>
          <w:b/>
          <w:bCs/>
          <w:lang w:val="es-ES"/>
        </w:rPr>
        <w:t>Desabastecimientos: por debajo de la media y con una recuperación más rápida</w:t>
      </w:r>
    </w:p>
    <w:p w14:paraId="24476CC4" w14:textId="77777777" w:rsidR="00423798" w:rsidRDefault="00423798">
      <w:pPr>
        <w:ind w:right="-851"/>
        <w:jc w:val="both"/>
        <w:rPr>
          <w:rFonts w:ascii="Arial" w:eastAsia="Arial" w:hAnsi="Arial" w:cs="Arial"/>
          <w:lang w:val="es-ES"/>
        </w:rPr>
      </w:pPr>
    </w:p>
    <w:p w14:paraId="04892844" w14:textId="0DBE4DC9" w:rsidR="00423798" w:rsidRDefault="00423798">
      <w:pPr>
        <w:ind w:right="-851"/>
        <w:jc w:val="both"/>
        <w:rPr>
          <w:rFonts w:ascii="Arial" w:eastAsia="Arial" w:hAnsi="Arial" w:cs="Arial"/>
          <w:lang w:val="es-ES"/>
        </w:rPr>
      </w:pPr>
      <w:r w:rsidRPr="00942056">
        <w:rPr>
          <w:rFonts w:ascii="Arial" w:eastAsia="Arial" w:hAnsi="Arial" w:cs="Arial"/>
          <w:lang w:val="es-ES"/>
        </w:rPr>
        <w:t>El 80% de las empresas españolas ha sufrido desabastecimientos en los últimos seis meses, una cifra inferior a la registrada en</w:t>
      </w:r>
      <w:r w:rsidR="00E956A2" w:rsidRPr="00942056">
        <w:rPr>
          <w:rFonts w:ascii="Arial" w:eastAsia="Arial" w:hAnsi="Arial" w:cs="Arial"/>
          <w:lang w:val="es-ES"/>
        </w:rPr>
        <w:t xml:space="preserve"> países como</w:t>
      </w:r>
      <w:r w:rsidRPr="00942056">
        <w:rPr>
          <w:rFonts w:ascii="Arial" w:eastAsia="Arial" w:hAnsi="Arial" w:cs="Arial"/>
          <w:lang w:val="es-ES"/>
        </w:rPr>
        <w:t xml:space="preserve"> Alemania (98%) y Reino Unido (94%). Más relevante aún</w:t>
      </w:r>
      <w:r w:rsidR="00545274" w:rsidRPr="00942056">
        <w:rPr>
          <w:rFonts w:ascii="Arial" w:eastAsia="Arial" w:hAnsi="Arial" w:cs="Arial"/>
          <w:lang w:val="es-ES"/>
        </w:rPr>
        <w:t xml:space="preserve"> es que </w:t>
      </w:r>
      <w:r w:rsidRPr="00942056">
        <w:rPr>
          <w:rFonts w:ascii="Arial" w:eastAsia="Arial" w:hAnsi="Arial" w:cs="Arial"/>
          <w:lang w:val="es-ES"/>
        </w:rPr>
        <w:t>el 70% de las compañías afectadas en España considera que la situación ha mejorado respecto al año anterior</w:t>
      </w:r>
      <w:r w:rsidR="00545274" w:rsidRPr="00942056">
        <w:rPr>
          <w:rFonts w:ascii="Arial" w:eastAsia="Arial" w:hAnsi="Arial" w:cs="Arial"/>
          <w:lang w:val="es-ES"/>
        </w:rPr>
        <w:t xml:space="preserve">, </w:t>
      </w:r>
      <w:r w:rsidRPr="00942056">
        <w:rPr>
          <w:rFonts w:ascii="Arial" w:eastAsia="Arial" w:hAnsi="Arial" w:cs="Arial"/>
          <w:lang w:val="es-ES"/>
        </w:rPr>
        <w:t>una de las tasas de recuperación más sólidas del estudio, junto a Alemania.</w:t>
      </w:r>
    </w:p>
    <w:p w14:paraId="43EAD527" w14:textId="77777777" w:rsidR="00674440" w:rsidRPr="00674440" w:rsidRDefault="00674440">
      <w:pPr>
        <w:ind w:right="-851"/>
        <w:jc w:val="both"/>
        <w:rPr>
          <w:rFonts w:ascii="Arial" w:eastAsia="Arial" w:hAnsi="Arial" w:cs="Arial"/>
          <w:lang w:val="es-ES"/>
        </w:rPr>
      </w:pPr>
    </w:p>
    <w:p w14:paraId="3CC29958" w14:textId="10819A64" w:rsidR="00674440" w:rsidRPr="005A1267" w:rsidRDefault="00674440">
      <w:pPr>
        <w:ind w:right="-851"/>
        <w:jc w:val="both"/>
        <w:rPr>
          <w:rFonts w:ascii="Arial" w:eastAsia="Arial" w:hAnsi="Arial" w:cs="Arial"/>
          <w:lang w:val="es-ES"/>
        </w:rPr>
      </w:pPr>
      <w:r w:rsidRPr="005A1267">
        <w:rPr>
          <w:rFonts w:ascii="Arial" w:eastAsia="Arial" w:hAnsi="Arial" w:cs="Arial"/>
          <w:b/>
          <w:bCs/>
          <w:lang w:val="es-ES"/>
        </w:rPr>
        <w:t>España, líder europeo en visibilidad Tier-n</w:t>
      </w:r>
    </w:p>
    <w:p w14:paraId="65F0B6B3" w14:textId="77777777" w:rsidR="00674440" w:rsidRDefault="00674440">
      <w:pPr>
        <w:ind w:right="-851"/>
        <w:jc w:val="both"/>
        <w:rPr>
          <w:rFonts w:ascii="Arial" w:eastAsia="Arial" w:hAnsi="Arial" w:cs="Arial"/>
          <w:lang w:val="es-ES"/>
        </w:rPr>
      </w:pPr>
    </w:p>
    <w:p w14:paraId="0000000F" w14:textId="669E6760" w:rsidR="002D57C6" w:rsidRDefault="00674440">
      <w:pPr>
        <w:ind w:right="-851"/>
        <w:jc w:val="both"/>
        <w:rPr>
          <w:rFonts w:ascii="Arial" w:eastAsia="Arial" w:hAnsi="Arial" w:cs="Arial"/>
          <w:lang w:val="es-ES"/>
        </w:rPr>
      </w:pPr>
      <w:r w:rsidRPr="00674440">
        <w:rPr>
          <w:rFonts w:ascii="Arial" w:eastAsia="Arial" w:hAnsi="Arial" w:cs="Arial"/>
          <w:lang w:val="es-ES"/>
        </w:rPr>
        <w:t>A medida que las cadenas de suministro se vuelven más complejas, las organizaciones están invirtiendo en una mayor visibilidad de sus redes de proveedores para identificar riesgos de forma anticipada y reforzar su resiliencia operativa.</w:t>
      </w:r>
    </w:p>
    <w:p w14:paraId="672610B0" w14:textId="77777777" w:rsidR="00674440" w:rsidRPr="00674440" w:rsidRDefault="00674440">
      <w:pPr>
        <w:ind w:right="-851"/>
        <w:jc w:val="both"/>
        <w:rPr>
          <w:rFonts w:ascii="Arial" w:eastAsia="Arial" w:hAnsi="Arial" w:cs="Arial"/>
          <w:lang w:val="es-ES"/>
        </w:rPr>
      </w:pPr>
    </w:p>
    <w:p w14:paraId="1BBF12A8" w14:textId="77777777" w:rsidR="00E956A2" w:rsidRDefault="00674440">
      <w:pPr>
        <w:ind w:right="-851"/>
        <w:jc w:val="both"/>
        <w:rPr>
          <w:rFonts w:ascii="Arial" w:eastAsia="Arial" w:hAnsi="Arial" w:cs="Arial"/>
          <w:lang w:val="es-ES"/>
        </w:rPr>
      </w:pPr>
      <w:r w:rsidRPr="00674440">
        <w:rPr>
          <w:rFonts w:ascii="Arial" w:eastAsia="Arial" w:hAnsi="Arial" w:cs="Arial"/>
          <w:lang w:val="es-ES"/>
        </w:rPr>
        <w:t xml:space="preserve">España lidera el estudio en visibilidad completa de proveedores de segundo y tercer nivel (Tier-n), con un 32% de las empresas que afirman disponer de una visión integral de su cadena de suministro, el porcentaje más alto de los cinco mercados analizados. Esto supone una ventaja de dos puntos porcentuales respecto al Reino Unido, cuatro frente a Italia, doce frente a Alemania y trece frente a Francia. </w:t>
      </w:r>
    </w:p>
    <w:p w14:paraId="629C3EEB" w14:textId="77777777" w:rsidR="00E956A2" w:rsidRDefault="00E956A2">
      <w:pPr>
        <w:ind w:right="-851"/>
        <w:jc w:val="both"/>
        <w:rPr>
          <w:rFonts w:ascii="Arial" w:eastAsia="Arial" w:hAnsi="Arial" w:cs="Arial"/>
          <w:lang w:val="es-ES"/>
        </w:rPr>
      </w:pPr>
    </w:p>
    <w:p w14:paraId="274A1B5E" w14:textId="77777777" w:rsidR="00E956A2" w:rsidRDefault="00E956A2">
      <w:pPr>
        <w:ind w:right="-851"/>
        <w:jc w:val="both"/>
        <w:rPr>
          <w:rFonts w:ascii="Arial" w:eastAsia="Arial" w:hAnsi="Arial" w:cs="Arial"/>
          <w:lang w:val="es-ES"/>
        </w:rPr>
      </w:pPr>
    </w:p>
    <w:p w14:paraId="2523FDA6" w14:textId="77777777" w:rsidR="00E956A2" w:rsidRDefault="00E956A2">
      <w:pPr>
        <w:ind w:right="-851"/>
        <w:jc w:val="both"/>
        <w:rPr>
          <w:rFonts w:ascii="Arial" w:eastAsia="Arial" w:hAnsi="Arial" w:cs="Arial"/>
          <w:lang w:val="es-ES"/>
        </w:rPr>
      </w:pPr>
    </w:p>
    <w:p w14:paraId="00000011" w14:textId="6108AEBA" w:rsidR="002D57C6" w:rsidRDefault="00674440">
      <w:pPr>
        <w:ind w:right="-851"/>
        <w:jc w:val="both"/>
        <w:rPr>
          <w:rFonts w:ascii="Arial" w:eastAsia="Arial" w:hAnsi="Arial" w:cs="Arial"/>
          <w:lang w:val="es-ES"/>
        </w:rPr>
      </w:pPr>
      <w:r w:rsidRPr="00674440">
        <w:rPr>
          <w:rFonts w:ascii="Arial" w:eastAsia="Arial" w:hAnsi="Arial" w:cs="Arial"/>
          <w:lang w:val="es-ES"/>
        </w:rPr>
        <w:t>Sin embargo, este avance convive con un importante margen de mejora: el 26% de las empresas españolas sigue actualizando el mapa de proveedores únicamente de forma puntual, cuando surge una incidencia.</w:t>
      </w:r>
    </w:p>
    <w:p w14:paraId="7AD23ABD" w14:textId="77777777" w:rsidR="00674440" w:rsidRPr="00674440" w:rsidRDefault="00674440">
      <w:pPr>
        <w:ind w:right="-851"/>
        <w:jc w:val="both"/>
        <w:rPr>
          <w:rFonts w:ascii="Arial" w:eastAsia="Arial" w:hAnsi="Arial" w:cs="Arial"/>
          <w:lang w:val="es-ES"/>
        </w:rPr>
      </w:pPr>
    </w:p>
    <w:p w14:paraId="776F2898" w14:textId="77777777" w:rsidR="00674440" w:rsidRDefault="00674440">
      <w:pPr>
        <w:ind w:right="-851"/>
        <w:jc w:val="both"/>
        <w:rPr>
          <w:rFonts w:ascii="Arial" w:eastAsia="Arial" w:hAnsi="Arial" w:cs="Arial"/>
          <w:b/>
          <w:bCs/>
          <w:lang w:val="es-ES"/>
        </w:rPr>
      </w:pPr>
      <w:r w:rsidRPr="00674440">
        <w:rPr>
          <w:rFonts w:ascii="Arial" w:eastAsia="Arial" w:hAnsi="Arial" w:cs="Arial"/>
          <w:b/>
          <w:bCs/>
          <w:lang w:val="es-ES"/>
        </w:rPr>
        <w:t>Alta madurez digital y una apuesta diferencial por el reshoring</w:t>
      </w:r>
    </w:p>
    <w:p w14:paraId="2D1CA1E1" w14:textId="77777777" w:rsidR="00674440" w:rsidRPr="00674440" w:rsidRDefault="00674440">
      <w:pPr>
        <w:ind w:right="-851"/>
        <w:jc w:val="both"/>
        <w:rPr>
          <w:rFonts w:ascii="Arial" w:eastAsia="Arial" w:hAnsi="Arial" w:cs="Arial"/>
          <w:b/>
          <w:bCs/>
          <w:lang w:val="es-ES"/>
        </w:rPr>
      </w:pPr>
    </w:p>
    <w:p w14:paraId="0F7F7298" w14:textId="77777777" w:rsidR="00674440" w:rsidRPr="00674440" w:rsidRDefault="00674440" w:rsidP="00674440">
      <w:pPr>
        <w:ind w:right="-851"/>
        <w:jc w:val="both"/>
        <w:rPr>
          <w:rFonts w:ascii="Arial" w:eastAsia="Arial" w:hAnsi="Arial" w:cs="Arial"/>
          <w:lang w:val="es-ES"/>
        </w:rPr>
      </w:pPr>
      <w:r w:rsidRPr="00674440">
        <w:rPr>
          <w:rFonts w:ascii="Arial" w:eastAsia="Arial" w:hAnsi="Arial" w:cs="Arial"/>
          <w:lang w:val="es-ES"/>
        </w:rPr>
        <w:t>Las tecnologías digitales desempeñan un papel cada vez más relevante a la hora de anticipar disrupciones, mejorar la visibilidad de la cadena de suministro y gestionar los riesgos de forma más eficaz. España destaca en este ámbito: el 74% de las empresas hace un uso intensivo de herramientas digitales de gestión del riesgo, el porcentaje más elevado entre los mercados del sur de Europa analizados, aunque todavía por detrás de Alemania, que lidera el estudio con un 88%.</w:t>
      </w:r>
    </w:p>
    <w:p w14:paraId="275BEA2B" w14:textId="77777777" w:rsidR="00674440" w:rsidRPr="00674440" w:rsidRDefault="00674440" w:rsidP="00674440">
      <w:pPr>
        <w:ind w:right="-851"/>
        <w:jc w:val="both"/>
        <w:rPr>
          <w:rFonts w:ascii="Arial" w:eastAsia="Arial" w:hAnsi="Arial" w:cs="Arial"/>
          <w:lang w:val="es-ES"/>
        </w:rPr>
      </w:pPr>
    </w:p>
    <w:p w14:paraId="00000016" w14:textId="0C3328E6" w:rsidR="002D57C6" w:rsidRDefault="00674440" w:rsidP="00674440">
      <w:pPr>
        <w:ind w:right="-851"/>
        <w:jc w:val="both"/>
        <w:rPr>
          <w:rFonts w:ascii="Arial" w:eastAsia="Arial" w:hAnsi="Arial" w:cs="Arial"/>
          <w:lang w:val="es-ES"/>
        </w:rPr>
      </w:pPr>
      <w:r w:rsidRPr="00674440">
        <w:rPr>
          <w:rFonts w:ascii="Arial" w:eastAsia="Arial" w:hAnsi="Arial" w:cs="Arial"/>
          <w:lang w:val="es-ES"/>
        </w:rPr>
        <w:t>Este mayor grado de madurez digital va acompañado de una transformación más profunda de las cadenas de suministro. España es el único mercado del estudio donde el reshoring (42%) supera a la consolidación de proveedores como principal estrategia de reconfiguración, lo que refleja una apuesta creciente por reforzar la resiliencia y acercar la producción a mercados más próximos.</w:t>
      </w:r>
    </w:p>
    <w:p w14:paraId="118679F8" w14:textId="77777777" w:rsidR="00674440" w:rsidRPr="00674440" w:rsidRDefault="00674440" w:rsidP="00674440">
      <w:pPr>
        <w:ind w:right="-851"/>
        <w:jc w:val="both"/>
        <w:rPr>
          <w:rFonts w:ascii="Arial" w:eastAsia="Arial" w:hAnsi="Arial" w:cs="Arial"/>
          <w:lang w:val="es-ES"/>
        </w:rPr>
      </w:pPr>
    </w:p>
    <w:p w14:paraId="5B704AB9" w14:textId="77777777" w:rsidR="00674440" w:rsidRDefault="00674440">
      <w:pPr>
        <w:ind w:right="-851"/>
        <w:jc w:val="both"/>
        <w:rPr>
          <w:rFonts w:ascii="Arial" w:eastAsia="Arial" w:hAnsi="Arial" w:cs="Arial"/>
          <w:b/>
          <w:bCs/>
          <w:lang w:val="es-ES"/>
        </w:rPr>
      </w:pPr>
      <w:r w:rsidRPr="00674440">
        <w:rPr>
          <w:rFonts w:ascii="Arial" w:eastAsia="Arial" w:hAnsi="Arial" w:cs="Arial"/>
          <w:b/>
          <w:bCs/>
          <w:lang w:val="es-ES"/>
        </w:rPr>
        <w:t>La sostenibilidad, una prioridad diferencial en España</w:t>
      </w:r>
    </w:p>
    <w:p w14:paraId="0B65A28B" w14:textId="77777777" w:rsidR="00E956A2" w:rsidRPr="00674440" w:rsidRDefault="00E956A2">
      <w:pPr>
        <w:ind w:right="-851"/>
        <w:jc w:val="both"/>
        <w:rPr>
          <w:rFonts w:ascii="Arial" w:eastAsia="Arial" w:hAnsi="Arial" w:cs="Arial"/>
          <w:b/>
          <w:bCs/>
          <w:lang w:val="es-ES"/>
        </w:rPr>
      </w:pPr>
    </w:p>
    <w:p w14:paraId="6DBDCDB3" w14:textId="77777777" w:rsidR="00674440" w:rsidRPr="00674440" w:rsidRDefault="00674440" w:rsidP="00674440">
      <w:pPr>
        <w:ind w:right="-851"/>
        <w:jc w:val="both"/>
        <w:rPr>
          <w:rFonts w:ascii="Arial" w:eastAsia="Arial" w:hAnsi="Arial" w:cs="Arial"/>
          <w:lang w:val="es-ES"/>
        </w:rPr>
      </w:pPr>
      <w:r w:rsidRPr="00674440">
        <w:rPr>
          <w:rFonts w:ascii="Arial" w:eastAsia="Arial" w:hAnsi="Arial" w:cs="Arial"/>
          <w:lang w:val="es-ES"/>
        </w:rPr>
        <w:t>En España, los riesgos de suministro (35%), la sostenibilidad (30%) y el cumplimiento normativo (28%) constituyen las tres principales prioridades para los departamentos de compras. En el conjunto del estudio, sin embargo, las empresas otorgan mayor peso a aspectos como la ciberseguridad, la calidad y el precio.</w:t>
      </w:r>
    </w:p>
    <w:p w14:paraId="25892EA3" w14:textId="77777777" w:rsidR="00674440" w:rsidRPr="00674440" w:rsidRDefault="00674440" w:rsidP="00674440">
      <w:pPr>
        <w:ind w:right="-851"/>
        <w:jc w:val="both"/>
        <w:rPr>
          <w:rFonts w:ascii="Arial" w:eastAsia="Arial" w:hAnsi="Arial" w:cs="Arial"/>
          <w:lang w:val="es-ES"/>
        </w:rPr>
      </w:pPr>
    </w:p>
    <w:p w14:paraId="00000019" w14:textId="1ACED831" w:rsidR="002D57C6" w:rsidRPr="00674440" w:rsidRDefault="00674440" w:rsidP="00674440">
      <w:pPr>
        <w:ind w:right="-851"/>
        <w:jc w:val="both"/>
        <w:rPr>
          <w:rFonts w:ascii="Arial" w:eastAsia="Arial" w:hAnsi="Arial" w:cs="Arial"/>
          <w:lang w:val="es-ES"/>
        </w:rPr>
      </w:pPr>
      <w:r w:rsidRPr="00674440">
        <w:rPr>
          <w:rFonts w:ascii="Arial" w:eastAsia="Arial" w:hAnsi="Arial" w:cs="Arial"/>
          <w:lang w:val="es-ES"/>
        </w:rPr>
        <w:t>Destaca especialmente el papel de la sostenibilidad, que alcanza en España su mayor nivel de relevancia entre todos los países analizados, situándose cuatro puntos porcentuales por encima de Italia, el segundo mercado donde este aspecto tiene mayor peso (26%).</w:t>
      </w:r>
    </w:p>
    <w:p w14:paraId="06C39F96" w14:textId="77777777" w:rsidR="00674440" w:rsidRPr="00674440" w:rsidRDefault="00674440" w:rsidP="00674440">
      <w:pPr>
        <w:ind w:right="-851"/>
        <w:jc w:val="both"/>
        <w:rPr>
          <w:rFonts w:ascii="Arial" w:eastAsia="Arial" w:hAnsi="Arial" w:cs="Arial"/>
          <w:lang w:val="es-ES"/>
        </w:rPr>
      </w:pPr>
    </w:p>
    <w:p w14:paraId="427DF23B" w14:textId="72C8E5C1" w:rsidR="001065AE" w:rsidRDefault="00674440">
      <w:pPr>
        <w:ind w:right="-851"/>
        <w:jc w:val="both"/>
        <w:rPr>
          <w:rFonts w:ascii="Arial" w:eastAsia="Arial" w:hAnsi="Arial" w:cs="Arial"/>
          <w:lang w:val="es-ES"/>
        </w:rPr>
      </w:pPr>
      <w:r w:rsidRPr="00E956A2">
        <w:rPr>
          <w:rFonts w:ascii="Arial" w:eastAsia="Arial" w:hAnsi="Arial" w:cs="Arial"/>
          <w:i/>
          <w:iCs/>
          <w:lang w:val="es-ES"/>
        </w:rPr>
        <w:t>“El caso de España, con su apuesta por el reshoring y su liderazgo en visibilidad Tier-n, demuestra que existe un amplio margen para convertir la inversión en resiliencia en una auténtica ventaja competitiva”</w:t>
      </w:r>
      <w:r w:rsidRPr="00674440">
        <w:rPr>
          <w:rFonts w:ascii="Arial" w:eastAsia="Arial" w:hAnsi="Arial" w:cs="Arial"/>
          <w:lang w:val="es-ES"/>
        </w:rPr>
        <w:t xml:space="preserve">, concluye </w:t>
      </w:r>
      <w:r w:rsidRPr="004F1A37">
        <w:rPr>
          <w:rFonts w:ascii="Arial" w:eastAsia="Arial" w:hAnsi="Arial" w:cs="Arial"/>
          <w:lang w:val="es-ES"/>
        </w:rPr>
        <w:t>Berlanga</w:t>
      </w:r>
      <w:r w:rsidRPr="00674440">
        <w:rPr>
          <w:rFonts w:ascii="Arial" w:eastAsia="Arial" w:hAnsi="Arial" w:cs="Arial"/>
          <w:lang w:val="es-ES"/>
        </w:rPr>
        <w:t xml:space="preserve">. </w:t>
      </w:r>
      <w:r w:rsidR="001065AE" w:rsidRPr="00942056">
        <w:rPr>
          <w:rFonts w:ascii="Arial" w:eastAsia="Arial" w:hAnsi="Arial" w:cs="Arial"/>
          <w:i/>
          <w:iCs/>
          <w:lang w:val="es-ES"/>
        </w:rPr>
        <w:t>“El siguiente paso es claro: avanzar hacia una monitorización continua de la cadena de suministro y proveedores, para que ese 32% de visibilidad Tier-n se traduzca en decisiones aún más rápidas ante cualquier riesgo".</w:t>
      </w:r>
      <w:r w:rsidR="001065AE" w:rsidRPr="00942056">
        <w:rPr>
          <w:rFonts w:ascii="Arial" w:eastAsia="Arial" w:hAnsi="Arial" w:cs="Arial"/>
          <w:lang w:val="es-ES"/>
        </w:rPr>
        <w:t xml:space="preserve"> </w:t>
      </w:r>
    </w:p>
    <w:p w14:paraId="0000001C" w14:textId="77777777" w:rsidR="002D57C6" w:rsidRPr="00674440" w:rsidRDefault="002D57C6">
      <w:pPr>
        <w:ind w:right="-851"/>
        <w:jc w:val="both"/>
        <w:rPr>
          <w:rFonts w:ascii="Arial" w:eastAsia="Arial" w:hAnsi="Arial" w:cs="Arial"/>
          <w:lang w:val="es-ES"/>
        </w:rPr>
      </w:pPr>
    </w:p>
    <w:p w14:paraId="4D00BA66" w14:textId="77777777" w:rsidR="00E956A2" w:rsidRDefault="00E956A2">
      <w:pPr>
        <w:spacing w:line="278" w:lineRule="auto"/>
        <w:ind w:right="-851"/>
        <w:jc w:val="both"/>
        <w:rPr>
          <w:rFonts w:ascii="Arial" w:eastAsia="Arial" w:hAnsi="Arial" w:cs="Arial"/>
          <w:b/>
          <w:bCs/>
          <w:lang w:val="es-ES"/>
        </w:rPr>
      </w:pPr>
    </w:p>
    <w:p w14:paraId="0000001D" w14:textId="3C36C67E" w:rsidR="002D57C6" w:rsidRPr="00E956A2" w:rsidRDefault="00674440">
      <w:pPr>
        <w:spacing w:line="278" w:lineRule="auto"/>
        <w:ind w:right="-851"/>
        <w:jc w:val="both"/>
        <w:rPr>
          <w:rFonts w:ascii="Arial" w:eastAsia="Arial" w:hAnsi="Arial" w:cs="Arial"/>
          <w:b/>
          <w:bCs/>
          <w:sz w:val="20"/>
          <w:szCs w:val="20"/>
          <w:lang w:val="es-ES"/>
        </w:rPr>
      </w:pPr>
      <w:r w:rsidRPr="00E956A2">
        <w:rPr>
          <w:rFonts w:ascii="Arial" w:eastAsia="Arial" w:hAnsi="Arial" w:cs="Arial"/>
          <w:b/>
          <w:bCs/>
          <w:sz w:val="20"/>
          <w:szCs w:val="20"/>
          <w:lang w:val="es-ES"/>
        </w:rPr>
        <w:t>Sobre el estudio</w:t>
      </w:r>
      <w:r w:rsidR="00E956A2">
        <w:rPr>
          <w:rFonts w:ascii="Arial" w:eastAsia="Arial" w:hAnsi="Arial" w:cs="Arial"/>
          <w:b/>
          <w:bCs/>
          <w:sz w:val="20"/>
          <w:szCs w:val="20"/>
          <w:lang w:val="es-ES"/>
        </w:rPr>
        <w:t>:</w:t>
      </w:r>
      <w:r w:rsidRPr="00E956A2">
        <w:rPr>
          <w:rFonts w:ascii="Arial" w:eastAsia="Arial" w:hAnsi="Arial" w:cs="Arial"/>
          <w:b/>
          <w:bCs/>
          <w:sz w:val="20"/>
          <w:szCs w:val="20"/>
          <w:lang w:val="es-ES"/>
        </w:rPr>
        <w:t xml:space="preserve"> </w:t>
      </w:r>
    </w:p>
    <w:p w14:paraId="0000001F" w14:textId="515031FC" w:rsidR="002D57C6" w:rsidRPr="00E956A2" w:rsidRDefault="00674440">
      <w:pPr>
        <w:ind w:right="-851"/>
        <w:jc w:val="both"/>
        <w:rPr>
          <w:rFonts w:ascii="Arial" w:eastAsia="Arial" w:hAnsi="Arial" w:cs="Arial"/>
          <w:sz w:val="20"/>
          <w:szCs w:val="20"/>
          <w:lang w:val="es-ES"/>
        </w:rPr>
      </w:pPr>
      <w:r w:rsidRPr="00E956A2">
        <w:rPr>
          <w:rFonts w:ascii="Arial" w:eastAsia="Arial" w:hAnsi="Arial" w:cs="Arial"/>
          <w:sz w:val="20"/>
          <w:szCs w:val="20"/>
          <w:lang w:val="es-ES"/>
        </w:rPr>
        <w:t>El</w:t>
      </w:r>
      <w:r w:rsidRPr="00E956A2">
        <w:rPr>
          <w:rFonts w:ascii="Arial" w:eastAsia="Arial" w:hAnsi="Arial" w:cs="Arial"/>
          <w:b/>
          <w:bCs/>
          <w:sz w:val="20"/>
          <w:szCs w:val="20"/>
          <w:lang w:val="es-ES"/>
        </w:rPr>
        <w:t xml:space="preserve"> Risk &amp; Resilience Study 2026</w:t>
      </w:r>
      <w:r w:rsidR="00E956A2">
        <w:rPr>
          <w:rFonts w:ascii="Arial" w:eastAsia="Arial" w:hAnsi="Arial" w:cs="Arial"/>
          <w:b/>
          <w:bCs/>
          <w:sz w:val="20"/>
          <w:szCs w:val="20"/>
          <w:lang w:val="es-ES"/>
        </w:rPr>
        <w:t xml:space="preserve"> </w:t>
      </w:r>
      <w:r w:rsidR="00E956A2" w:rsidRPr="00E956A2">
        <w:rPr>
          <w:rFonts w:ascii="Arial" w:eastAsia="Arial" w:hAnsi="Arial" w:cs="Arial"/>
          <w:sz w:val="20"/>
          <w:szCs w:val="20"/>
          <w:lang w:val="es-ES"/>
        </w:rPr>
        <w:t>de Inverto</w:t>
      </w:r>
      <w:r w:rsidRPr="00E956A2">
        <w:rPr>
          <w:rFonts w:ascii="Arial" w:eastAsia="Arial" w:hAnsi="Arial" w:cs="Arial"/>
          <w:sz w:val="20"/>
          <w:szCs w:val="20"/>
          <w:lang w:val="es-ES"/>
        </w:rPr>
        <w:t xml:space="preserve"> se basa en una encuesta realizada a 411 directivos sénior entre febrero y abril de 2026, pertenecientes a diferentes industrias y </w:t>
      </w:r>
      <w:r w:rsidR="00E956A2">
        <w:rPr>
          <w:rFonts w:ascii="Arial" w:eastAsia="Arial" w:hAnsi="Arial" w:cs="Arial"/>
          <w:sz w:val="20"/>
          <w:szCs w:val="20"/>
          <w:lang w:val="es-ES"/>
        </w:rPr>
        <w:t>mercados</w:t>
      </w:r>
      <w:r w:rsidRPr="00E956A2">
        <w:rPr>
          <w:rFonts w:ascii="Arial" w:eastAsia="Arial" w:hAnsi="Arial" w:cs="Arial"/>
          <w:sz w:val="20"/>
          <w:szCs w:val="20"/>
          <w:lang w:val="es-ES"/>
        </w:rPr>
        <w:t xml:space="preserve"> europe</w:t>
      </w:r>
      <w:r w:rsidR="00E956A2">
        <w:rPr>
          <w:rFonts w:ascii="Arial" w:eastAsia="Arial" w:hAnsi="Arial" w:cs="Arial"/>
          <w:sz w:val="20"/>
          <w:szCs w:val="20"/>
          <w:lang w:val="es-ES"/>
        </w:rPr>
        <w:t>o</w:t>
      </w:r>
      <w:r w:rsidRPr="00E956A2">
        <w:rPr>
          <w:rFonts w:ascii="Arial" w:eastAsia="Arial" w:hAnsi="Arial" w:cs="Arial"/>
          <w:sz w:val="20"/>
          <w:szCs w:val="20"/>
          <w:lang w:val="es-ES"/>
        </w:rPr>
        <w:t>s</w:t>
      </w:r>
      <w:r w:rsidR="00E956A2">
        <w:rPr>
          <w:rFonts w:ascii="Arial" w:eastAsia="Arial" w:hAnsi="Arial" w:cs="Arial"/>
          <w:sz w:val="20"/>
          <w:szCs w:val="20"/>
          <w:lang w:val="es-ES"/>
        </w:rPr>
        <w:t xml:space="preserve"> (</w:t>
      </w:r>
      <w:r w:rsidR="00E956A2" w:rsidRPr="00E956A2">
        <w:rPr>
          <w:rFonts w:ascii="Arial" w:eastAsia="Arial" w:hAnsi="Arial" w:cs="Arial"/>
          <w:sz w:val="20"/>
          <w:szCs w:val="20"/>
          <w:lang w:val="es-ES"/>
        </w:rPr>
        <w:t>Reino Unido, Francia, Italia, España y Alemania</w:t>
      </w:r>
      <w:r w:rsidR="00E956A2">
        <w:rPr>
          <w:rFonts w:ascii="Arial" w:eastAsia="Arial" w:hAnsi="Arial" w:cs="Arial"/>
          <w:sz w:val="20"/>
          <w:szCs w:val="20"/>
          <w:lang w:val="es-ES"/>
        </w:rPr>
        <w:t>)</w:t>
      </w:r>
      <w:r w:rsidRPr="00E956A2">
        <w:rPr>
          <w:rFonts w:ascii="Arial" w:eastAsia="Arial" w:hAnsi="Arial" w:cs="Arial"/>
          <w:sz w:val="20"/>
          <w:szCs w:val="20"/>
          <w:lang w:val="es-ES"/>
        </w:rPr>
        <w:t>.</w:t>
      </w:r>
    </w:p>
    <w:p w14:paraId="4D981E8F" w14:textId="77777777" w:rsidR="00674440" w:rsidRPr="00E956A2" w:rsidRDefault="00674440">
      <w:pPr>
        <w:ind w:right="-851"/>
        <w:jc w:val="both"/>
        <w:rPr>
          <w:rFonts w:ascii="Arial" w:eastAsia="Arial" w:hAnsi="Arial" w:cs="Arial"/>
          <w:b/>
          <w:bCs/>
          <w:sz w:val="20"/>
          <w:szCs w:val="20"/>
          <w:lang w:val="es-ES"/>
        </w:rPr>
      </w:pPr>
    </w:p>
    <w:p w14:paraId="00000020" w14:textId="1C69B5FA" w:rsidR="002D57C6" w:rsidRPr="00E956A2" w:rsidRDefault="00E956A2">
      <w:pPr>
        <w:ind w:right="-851"/>
        <w:jc w:val="both"/>
        <w:rPr>
          <w:rFonts w:ascii="Arial" w:eastAsia="Arial" w:hAnsi="Arial" w:cs="Arial"/>
          <w:b/>
          <w:bCs/>
          <w:sz w:val="20"/>
          <w:szCs w:val="20"/>
          <w:lang w:val="es-ES"/>
        </w:rPr>
      </w:pPr>
      <w:r>
        <w:rPr>
          <w:rFonts w:ascii="Arial" w:eastAsia="Arial" w:hAnsi="Arial" w:cs="Arial"/>
          <w:b/>
          <w:bCs/>
          <w:sz w:val="20"/>
          <w:szCs w:val="20"/>
          <w:lang w:val="es-ES"/>
        </w:rPr>
        <w:t xml:space="preserve">Sobre </w:t>
      </w:r>
      <w:r w:rsidR="00871E4C" w:rsidRPr="00E956A2">
        <w:rPr>
          <w:rFonts w:ascii="Arial" w:eastAsia="Arial" w:hAnsi="Arial" w:cs="Arial"/>
          <w:b/>
          <w:bCs/>
          <w:sz w:val="20"/>
          <w:szCs w:val="20"/>
          <w:lang w:val="es-ES"/>
        </w:rPr>
        <w:t>Inverto</w:t>
      </w:r>
      <w:r>
        <w:rPr>
          <w:rFonts w:ascii="Arial" w:eastAsia="Arial" w:hAnsi="Arial" w:cs="Arial"/>
          <w:b/>
          <w:bCs/>
          <w:sz w:val="20"/>
          <w:szCs w:val="20"/>
          <w:lang w:val="es-ES"/>
        </w:rPr>
        <w:t>:</w:t>
      </w:r>
    </w:p>
    <w:p w14:paraId="57FDBE89" w14:textId="4D32378D" w:rsidR="00674440" w:rsidRPr="00E956A2" w:rsidRDefault="00674440" w:rsidP="00674440">
      <w:pPr>
        <w:ind w:right="-1418"/>
        <w:jc w:val="both"/>
        <w:rPr>
          <w:rFonts w:ascii="Arial" w:eastAsia="Arial" w:hAnsi="Arial" w:cs="Arial"/>
          <w:sz w:val="20"/>
          <w:szCs w:val="20"/>
          <w:lang w:val="es-ES"/>
        </w:rPr>
      </w:pPr>
      <w:r w:rsidRPr="00E956A2">
        <w:rPr>
          <w:rFonts w:ascii="Arial" w:eastAsia="Arial" w:hAnsi="Arial" w:cs="Arial"/>
          <w:sz w:val="20"/>
          <w:szCs w:val="20"/>
          <w:lang w:val="es-ES"/>
        </w:rPr>
        <w:t>Inverto es una consultora internacional líder especializada en compras estratégicas (procurement) y gestión de la cadena de suministro. Su enfoque va más allá de la optimización de costes, ayudando a las organizaciones a generar valor de negocio y fortalecer su ventaja competitiva. A través de la innovación, la resiliencia y la sostenibilidad, Inverto transforma las funciones de compras y supply chain para impulsar el éxito a largo plazo.</w:t>
      </w:r>
    </w:p>
    <w:p w14:paraId="3C83747F" w14:textId="77777777" w:rsidR="00674440" w:rsidRPr="00E956A2" w:rsidRDefault="00674440" w:rsidP="00674440">
      <w:pPr>
        <w:ind w:right="-851"/>
        <w:jc w:val="both"/>
        <w:rPr>
          <w:rFonts w:ascii="Arial" w:eastAsia="Arial" w:hAnsi="Arial" w:cs="Arial"/>
          <w:sz w:val="20"/>
          <w:szCs w:val="20"/>
          <w:lang w:val="es-ES"/>
        </w:rPr>
      </w:pPr>
    </w:p>
    <w:p w14:paraId="00000024" w14:textId="1A19071A" w:rsidR="002D57C6" w:rsidRPr="00E956A2" w:rsidRDefault="00674440" w:rsidP="00674440">
      <w:pPr>
        <w:ind w:right="-851"/>
        <w:jc w:val="both"/>
        <w:rPr>
          <w:rFonts w:ascii="Arial" w:eastAsia="Arial" w:hAnsi="Arial" w:cs="Arial"/>
          <w:sz w:val="20"/>
          <w:szCs w:val="20"/>
          <w:lang w:val="es-ES"/>
        </w:rPr>
      </w:pPr>
      <w:r w:rsidRPr="00E956A2">
        <w:rPr>
          <w:rFonts w:ascii="Arial" w:eastAsia="Arial" w:hAnsi="Arial" w:cs="Arial"/>
          <w:sz w:val="20"/>
          <w:szCs w:val="20"/>
          <w:lang w:val="es-ES"/>
        </w:rPr>
        <w:t>Como parte de BCG, Inverto complementa la oferta del grupo con un amplio porfolio de soluciones de optimización de compras. La compañía cuenta con más de 700 profesionales en tres continentes y trabaja con empresas líderes de todos los sectores, así como con algunas de las principales firmas de private equity del mundo.</w:t>
      </w:r>
    </w:p>
    <w:p w14:paraId="24237B99" w14:textId="77777777" w:rsidR="00674440" w:rsidRPr="005A1267" w:rsidRDefault="00674440">
      <w:pPr>
        <w:ind w:right="-851"/>
        <w:jc w:val="both"/>
        <w:rPr>
          <w:rFonts w:ascii="Arial" w:eastAsia="Arial" w:hAnsi="Arial" w:cs="Arial"/>
          <w:lang w:val="es-ES"/>
        </w:rPr>
      </w:pPr>
    </w:p>
    <w:p w14:paraId="15F98027" w14:textId="77777777" w:rsidR="00545274" w:rsidRDefault="00545274" w:rsidP="00E956A2">
      <w:pPr>
        <w:ind w:right="-851"/>
        <w:jc w:val="both"/>
        <w:rPr>
          <w:rFonts w:ascii="Arial" w:eastAsia="Arial" w:hAnsi="Arial" w:cs="Arial"/>
          <w:sz w:val="20"/>
          <w:szCs w:val="20"/>
          <w:lang w:val="es-ES"/>
        </w:rPr>
      </w:pPr>
    </w:p>
    <w:p w14:paraId="2A3F18B2" w14:textId="77777777" w:rsidR="00545274" w:rsidRDefault="00545274" w:rsidP="00E956A2">
      <w:pPr>
        <w:ind w:right="-851"/>
        <w:jc w:val="both"/>
        <w:rPr>
          <w:rFonts w:ascii="Arial" w:eastAsia="Arial" w:hAnsi="Arial" w:cs="Arial"/>
          <w:sz w:val="20"/>
          <w:szCs w:val="20"/>
          <w:lang w:val="es-ES"/>
        </w:rPr>
      </w:pPr>
    </w:p>
    <w:p w14:paraId="00000027" w14:textId="1FB62891" w:rsidR="002D57C6" w:rsidRPr="00E956A2" w:rsidRDefault="00E956A2" w:rsidP="00E956A2">
      <w:pPr>
        <w:ind w:right="-851"/>
        <w:jc w:val="both"/>
        <w:rPr>
          <w:rFonts w:ascii="Arial" w:eastAsia="Arial" w:hAnsi="Arial" w:cs="Arial"/>
          <w:sz w:val="20"/>
          <w:szCs w:val="20"/>
          <w:lang w:val="es-ES"/>
        </w:rPr>
      </w:pPr>
      <w:r w:rsidRPr="00E956A2">
        <w:rPr>
          <w:rFonts w:ascii="Arial" w:eastAsia="Arial" w:hAnsi="Arial" w:cs="Arial"/>
          <w:sz w:val="20"/>
          <w:szCs w:val="20"/>
          <w:lang w:val="es-ES"/>
        </w:rPr>
        <w:t xml:space="preserve">Para más información, puedes visitar la web: </w:t>
      </w:r>
      <w:r w:rsidR="00871E4C" w:rsidRPr="00E956A2">
        <w:rPr>
          <w:rFonts w:ascii="Arial" w:eastAsia="Arial" w:hAnsi="Arial" w:cs="Arial"/>
          <w:sz w:val="20"/>
          <w:szCs w:val="20"/>
          <w:lang w:val="es-ES"/>
        </w:rPr>
        <w:t>www.inverto.com</w:t>
      </w:r>
      <w:r w:rsidR="00871E4C">
        <w:rPr>
          <w:noProof/>
        </w:rPr>
        <mc:AlternateContent>
          <mc:Choice Requires="wps">
            <w:drawing>
              <wp:anchor distT="45720" distB="45720" distL="114300" distR="114300" simplePos="0" relativeHeight="251658240" behindDoc="0" locked="0" layoutInCell="1" hidden="0" allowOverlap="1" wp14:anchorId="0A7A375A" wp14:editId="0DAA3D62">
                <wp:simplePos x="0" y="0"/>
                <wp:positionH relativeFrom="column">
                  <wp:posOffset>1</wp:posOffset>
                </wp:positionH>
                <wp:positionV relativeFrom="paragraph">
                  <wp:posOffset>657075</wp:posOffset>
                </wp:positionV>
                <wp:extent cx="4066858" cy="1055520"/>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2426600" y="3124675"/>
                          <a:ext cx="5838900" cy="1497000"/>
                        </a:xfrm>
                        <a:prstGeom prst="rect">
                          <a:avLst/>
                        </a:prstGeom>
                        <a:solidFill>
                          <a:srgbClr val="99D9D9"/>
                        </a:solidFill>
                        <a:ln>
                          <a:noFill/>
                        </a:ln>
                      </wps:spPr>
                      <wps:txbx>
                        <w:txbxContent>
                          <w:p w14:paraId="5089FD4E" w14:textId="3489F34E" w:rsidR="002D57C6" w:rsidRPr="005A1267" w:rsidRDefault="00674440">
                            <w:pPr>
                              <w:spacing w:line="360" w:lineRule="auto"/>
                              <w:textDirection w:val="btLr"/>
                              <w:rPr>
                                <w:sz w:val="16"/>
                                <w:szCs w:val="16"/>
                                <w:lang w:val="es-ES"/>
                              </w:rPr>
                            </w:pPr>
                            <w:r w:rsidRPr="005A1267">
                              <w:rPr>
                                <w:rFonts w:ascii="Arial" w:eastAsia="Arial" w:hAnsi="Arial" w:cs="Arial"/>
                                <w:b/>
                                <w:color w:val="000000"/>
                                <w:sz w:val="20"/>
                                <w:szCs w:val="16"/>
                                <w:lang w:val="es-ES"/>
                              </w:rPr>
                              <w:t xml:space="preserve">CONTACTO DE PRENSA </w:t>
                            </w:r>
                            <w:r w:rsidR="00E956A2">
                              <w:rPr>
                                <w:rFonts w:ascii="Arial" w:eastAsia="Arial" w:hAnsi="Arial" w:cs="Arial"/>
                                <w:b/>
                                <w:color w:val="000000"/>
                                <w:sz w:val="20"/>
                                <w:szCs w:val="16"/>
                                <w:lang w:val="es-ES"/>
                              </w:rPr>
                              <w:t>- Interprofit</w:t>
                            </w:r>
                          </w:p>
                          <w:p w14:paraId="45DE0558" w14:textId="5D3E4E89" w:rsidR="002D57C6" w:rsidRDefault="00E956A2">
                            <w:pPr>
                              <w:textDirection w:val="btLr"/>
                              <w:rPr>
                                <w:rFonts w:ascii="Arial" w:eastAsia="Arial" w:hAnsi="Arial" w:cs="Arial"/>
                                <w:color w:val="000000"/>
                                <w:sz w:val="20"/>
                                <w:szCs w:val="16"/>
                                <w:lang w:val="es-ES"/>
                              </w:rPr>
                            </w:pPr>
                            <w:r>
                              <w:rPr>
                                <w:rFonts w:ascii="Arial" w:eastAsia="Arial" w:hAnsi="Arial" w:cs="Arial"/>
                                <w:color w:val="000000"/>
                                <w:sz w:val="20"/>
                                <w:szCs w:val="16"/>
                                <w:lang w:val="es-ES"/>
                              </w:rPr>
                              <w:t xml:space="preserve">Berta Solanas: </w:t>
                            </w:r>
                            <w:hyperlink r:id="rId8" w:history="1">
                              <w:r w:rsidRPr="001704D9">
                                <w:rPr>
                                  <w:rStyle w:val="Hyperlink"/>
                                  <w:rFonts w:ascii="Arial" w:eastAsia="Arial" w:hAnsi="Arial" w:cs="Arial"/>
                                  <w:sz w:val="20"/>
                                  <w:szCs w:val="16"/>
                                  <w:lang w:val="es-ES"/>
                                </w:rPr>
                                <w:t>berta.solanas@interprofit.es</w:t>
                              </w:r>
                            </w:hyperlink>
                            <w:r>
                              <w:rPr>
                                <w:rFonts w:ascii="Arial" w:eastAsia="Arial" w:hAnsi="Arial" w:cs="Arial"/>
                                <w:color w:val="000000"/>
                                <w:sz w:val="20"/>
                                <w:szCs w:val="16"/>
                                <w:lang w:val="es-ES"/>
                              </w:rPr>
                              <w:t xml:space="preserve"> </w:t>
                            </w:r>
                            <w:r w:rsidR="00244C32">
                              <w:rPr>
                                <w:rFonts w:ascii="Arial" w:eastAsia="Arial" w:hAnsi="Arial" w:cs="Arial"/>
                                <w:color w:val="000000"/>
                                <w:sz w:val="20"/>
                                <w:szCs w:val="16"/>
                                <w:lang w:val="es-ES"/>
                              </w:rPr>
                              <w:t xml:space="preserve">| </w:t>
                            </w:r>
                            <w:r w:rsidR="00244C32" w:rsidRPr="00244C32">
                              <w:rPr>
                                <w:rFonts w:ascii="Arial" w:eastAsia="Arial" w:hAnsi="Arial" w:cs="Arial"/>
                                <w:color w:val="000000"/>
                                <w:sz w:val="20"/>
                                <w:szCs w:val="16"/>
                                <w:lang w:val="es-ES"/>
                              </w:rPr>
                              <w:t>+34 656 27 05 32</w:t>
                            </w:r>
                          </w:p>
                          <w:p w14:paraId="0849F9A3" w14:textId="3BE0D1B9" w:rsidR="00E956A2" w:rsidRDefault="00E956A2">
                            <w:pPr>
                              <w:textDirection w:val="btLr"/>
                              <w:rPr>
                                <w:rFonts w:ascii="Arial" w:eastAsia="Arial" w:hAnsi="Arial" w:cs="Arial"/>
                                <w:color w:val="000000"/>
                                <w:sz w:val="20"/>
                                <w:szCs w:val="16"/>
                                <w:lang w:val="es-ES"/>
                              </w:rPr>
                            </w:pPr>
                            <w:r>
                              <w:rPr>
                                <w:rFonts w:ascii="Arial" w:eastAsia="Arial" w:hAnsi="Arial" w:cs="Arial"/>
                                <w:color w:val="000000"/>
                                <w:sz w:val="20"/>
                                <w:szCs w:val="16"/>
                                <w:lang w:val="es-ES"/>
                              </w:rPr>
                              <w:t xml:space="preserve">Julia Martínez: </w:t>
                            </w:r>
                            <w:hyperlink r:id="rId9" w:history="1">
                              <w:r w:rsidRPr="001704D9">
                                <w:rPr>
                                  <w:rStyle w:val="Hyperlink"/>
                                  <w:rFonts w:ascii="Arial" w:eastAsia="Arial" w:hAnsi="Arial" w:cs="Arial"/>
                                  <w:sz w:val="20"/>
                                  <w:szCs w:val="16"/>
                                  <w:lang w:val="es-ES"/>
                                </w:rPr>
                                <w:t>julia.martinez@interprofit.es</w:t>
                              </w:r>
                            </w:hyperlink>
                            <w:r>
                              <w:rPr>
                                <w:rFonts w:ascii="Arial" w:eastAsia="Arial" w:hAnsi="Arial" w:cs="Arial"/>
                                <w:color w:val="000000"/>
                                <w:sz w:val="20"/>
                                <w:szCs w:val="16"/>
                                <w:lang w:val="es-ES"/>
                              </w:rPr>
                              <w:t xml:space="preserve"> </w:t>
                            </w:r>
                            <w:r w:rsidR="00545274">
                              <w:rPr>
                                <w:rFonts w:ascii="Arial" w:eastAsia="Arial" w:hAnsi="Arial" w:cs="Arial"/>
                                <w:color w:val="000000"/>
                                <w:sz w:val="20"/>
                                <w:szCs w:val="16"/>
                                <w:lang w:val="es-ES"/>
                              </w:rPr>
                              <w:t xml:space="preserve">| </w:t>
                            </w:r>
                            <w:r w:rsidR="00545274" w:rsidRPr="00545274">
                              <w:rPr>
                                <w:rFonts w:ascii="Arial" w:eastAsia="Arial" w:hAnsi="Arial" w:cs="Arial"/>
                                <w:color w:val="000000"/>
                                <w:sz w:val="20"/>
                                <w:szCs w:val="16"/>
                                <w:lang w:val="es-ES"/>
                              </w:rPr>
                              <w:t>+34</w:t>
                            </w:r>
                            <w:r w:rsidR="00545274">
                              <w:rPr>
                                <w:rFonts w:ascii="Arial" w:eastAsia="Arial" w:hAnsi="Arial" w:cs="Arial"/>
                                <w:color w:val="000000"/>
                                <w:sz w:val="20"/>
                                <w:szCs w:val="16"/>
                                <w:lang w:val="es-ES"/>
                              </w:rPr>
                              <w:t xml:space="preserve"> </w:t>
                            </w:r>
                            <w:r w:rsidR="00545274" w:rsidRPr="00545274">
                              <w:rPr>
                                <w:rFonts w:ascii="Arial" w:eastAsia="Arial" w:hAnsi="Arial" w:cs="Arial"/>
                                <w:color w:val="000000"/>
                                <w:sz w:val="20"/>
                                <w:szCs w:val="16"/>
                                <w:lang w:val="es-ES"/>
                              </w:rPr>
                              <w:t>638 14 86 82</w:t>
                            </w:r>
                          </w:p>
                          <w:p w14:paraId="0F113E94" w14:textId="0B3976F5" w:rsidR="00545274" w:rsidRPr="00942056" w:rsidRDefault="00545274">
                            <w:pPr>
                              <w:textDirection w:val="btLr"/>
                              <w:rPr>
                                <w:lang w:val="it-IT"/>
                              </w:rPr>
                            </w:pPr>
                            <w:r w:rsidRPr="00942056">
                              <w:rPr>
                                <w:rFonts w:ascii="Arial" w:eastAsia="Arial" w:hAnsi="Arial" w:cs="Arial"/>
                                <w:color w:val="000000"/>
                                <w:sz w:val="20"/>
                                <w:szCs w:val="16"/>
                                <w:lang w:val="it-IT"/>
                              </w:rPr>
                              <w:t xml:space="preserve">Juanma Dortez: </w:t>
                            </w:r>
                            <w:hyperlink r:id="rId10" w:history="1">
                              <w:r w:rsidRPr="00942056">
                                <w:rPr>
                                  <w:rStyle w:val="Hyperlink"/>
                                  <w:rFonts w:ascii="Arial" w:eastAsia="Arial" w:hAnsi="Arial" w:cs="Arial"/>
                                  <w:sz w:val="20"/>
                                  <w:szCs w:val="16"/>
                                  <w:lang w:val="it-IT"/>
                                </w:rPr>
                                <w:t>juanma.dortez@interprofit.es</w:t>
                              </w:r>
                            </w:hyperlink>
                            <w:r w:rsidRPr="00942056">
                              <w:rPr>
                                <w:rFonts w:ascii="Arial" w:eastAsia="Arial" w:hAnsi="Arial" w:cs="Arial"/>
                                <w:color w:val="000000"/>
                                <w:sz w:val="20"/>
                                <w:szCs w:val="16"/>
                                <w:lang w:val="it-IT"/>
                              </w:rPr>
                              <w:t xml:space="preserve"> | +34 616 96 16 43</w:t>
                            </w:r>
                          </w:p>
                        </w:txbxContent>
                      </wps:txbx>
                      <wps:bodyPr spcFirstLastPara="1" wrap="square" lIns="91425" tIns="45700" rIns="91425" bIns="45700" anchor="t" anchorCtr="0">
                        <a:noAutofit/>
                      </wps:bodyPr>
                    </wps:wsp>
                  </a:graphicData>
                </a:graphic>
              </wp:anchor>
            </w:drawing>
          </mc:Choice>
          <mc:Fallback>
            <w:pict>
              <v:rect w14:anchorId="0A7A375A" id="Rectángulo 1" o:spid="_x0000_s1026" style="position:absolute;left:0;text-align:left;margin-left:0;margin-top:51.75pt;width:320.25pt;height:83.1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Fk0AEAAIQDAAAOAAAAZHJzL2Uyb0RvYy54bWysU9uK2zAQfS/0H4TeG1/WycYmzlI2pBSW&#10;NrDtB8iyHAtkSR0psfP3HcnpJm3fSjHIM9L46Jwz483TNChyFuCk0TXNFiklQnPTSn2s6fdv+w9r&#10;SpxnumXKaFHTi3D0afv+3Wa0lchNb1QrgCCIdtVoa9p7b6skcbwXA3MLY4XGw87AwDymcExaYCOi&#10;DyrJ03SVjAZaC4YL53B3Nx/SbcTvOsH9165zwhNVU+Tm4wpxbcKabDesOgKzveRXGuwfWAxMarz0&#10;DWrHPCMnkH9BDZKDcabzC26GxHSd5CJqQDVZ+oea155ZEbWgOc6+2eT+Hyz/cn61B0AbRusqh2FQ&#10;MXUwhDfyI1NN8yJfrVK071LThywvVo/L2TgxecKxYLl+WJehgGNFVpSPKSaImdygLDj/SZiBhKCm&#10;gJ2JhrHzi/Nz6a+ScLMzSrZ7qVRM4Ng8KyBnhl0syx0+V/TfypQOxdqEz2bEsJPchIXIT810VduY&#10;9nIA4izfSyT1wpw/MMD2Z5SMOBI1dT9ODAQl6rNGz8usyJc4QzEpliiSErg/ae5PmOa9wUnzlMzh&#10;s49zN3P8ePKmk1F4YDVTuZLFVkfrrmMZZuk+j1W3n2f7EwAA//8DAFBLAwQUAAYACAAAACEAZJNe&#10;uN8AAAAIAQAADwAAAGRycy9kb3ducmV2LnhtbEyPQU/DMAyF70j8h8hI3FiyAoWVphNCQojDBGzT&#10;uGataQqNUzXZlvHrMSe42X5Pz98r58n1Yo9j6DxpmE4UCKTaNx21Gtarx4tbECEaakzvCTUcMcC8&#10;Oj0pTdH4A73hfhlbwSEUCqPBxjgUUobaojNh4gck1j786EzkdWxlM5oDh7teZkrl0pmO+IM1Az5Y&#10;rL+WO6fh1W7eU7aR3y+faWqPT7NFeh4WWp+fpfs7EBFT/DPDLz6jQ8VMW7+jJoheAxeJfFWX1yBY&#10;zq8UD1sNWT67AVmV8n+B6gcAAP//AwBQSwECLQAUAAYACAAAACEAtoM4kv4AAADhAQAAEwAAAAAA&#10;AAAAAAAAAAAAAAAAW0NvbnRlbnRfVHlwZXNdLnhtbFBLAQItABQABgAIAAAAIQA4/SH/1gAAAJQB&#10;AAALAAAAAAAAAAAAAAAAAC8BAABfcmVscy8ucmVsc1BLAQItABQABgAIAAAAIQAuNcFk0AEAAIQD&#10;AAAOAAAAAAAAAAAAAAAAAC4CAABkcnMvZTJvRG9jLnhtbFBLAQItABQABgAIAAAAIQBkk1643wAA&#10;AAgBAAAPAAAAAAAAAAAAAAAAACoEAABkcnMvZG93bnJldi54bWxQSwUGAAAAAAQABADzAAAANgUA&#10;AAAA&#10;" fillcolor="#99d9d9" stroked="f">
                <v:textbox inset="2.53958mm,1.2694mm,2.53958mm,1.2694mm">
                  <w:txbxContent>
                    <w:p w14:paraId="5089FD4E" w14:textId="3489F34E" w:rsidR="002D57C6" w:rsidRPr="005A1267" w:rsidRDefault="00674440">
                      <w:pPr>
                        <w:spacing w:line="360" w:lineRule="auto"/>
                        <w:textDirection w:val="btLr"/>
                        <w:rPr>
                          <w:sz w:val="16"/>
                          <w:szCs w:val="16"/>
                          <w:lang w:val="es-ES"/>
                        </w:rPr>
                      </w:pPr>
                      <w:r w:rsidRPr="005A1267">
                        <w:rPr>
                          <w:rFonts w:ascii="Arial" w:eastAsia="Arial" w:hAnsi="Arial" w:cs="Arial"/>
                          <w:b/>
                          <w:color w:val="000000"/>
                          <w:sz w:val="20"/>
                          <w:szCs w:val="16"/>
                          <w:lang w:val="es-ES"/>
                        </w:rPr>
                        <w:t xml:space="preserve">CONTACTO DE PRENSA </w:t>
                      </w:r>
                      <w:r w:rsidR="00E956A2">
                        <w:rPr>
                          <w:rFonts w:ascii="Arial" w:eastAsia="Arial" w:hAnsi="Arial" w:cs="Arial"/>
                          <w:b/>
                          <w:color w:val="000000"/>
                          <w:sz w:val="20"/>
                          <w:szCs w:val="16"/>
                          <w:lang w:val="es-ES"/>
                        </w:rPr>
                        <w:t>- Interprofit</w:t>
                      </w:r>
                    </w:p>
                    <w:p w14:paraId="45DE0558" w14:textId="5D3E4E89" w:rsidR="002D57C6" w:rsidRDefault="00E956A2">
                      <w:pPr>
                        <w:textDirection w:val="btLr"/>
                        <w:rPr>
                          <w:rFonts w:ascii="Arial" w:eastAsia="Arial" w:hAnsi="Arial" w:cs="Arial"/>
                          <w:color w:val="000000"/>
                          <w:sz w:val="20"/>
                          <w:szCs w:val="16"/>
                          <w:lang w:val="es-ES"/>
                        </w:rPr>
                      </w:pPr>
                      <w:r>
                        <w:rPr>
                          <w:rFonts w:ascii="Arial" w:eastAsia="Arial" w:hAnsi="Arial" w:cs="Arial"/>
                          <w:color w:val="000000"/>
                          <w:sz w:val="20"/>
                          <w:szCs w:val="16"/>
                          <w:lang w:val="es-ES"/>
                        </w:rPr>
                        <w:t xml:space="preserve">Berta Solanas: </w:t>
                      </w:r>
                      <w:hyperlink r:id="rId11" w:history="1">
                        <w:r w:rsidRPr="001704D9">
                          <w:rPr>
                            <w:rStyle w:val="Hyperlink"/>
                            <w:rFonts w:ascii="Arial" w:eastAsia="Arial" w:hAnsi="Arial" w:cs="Arial"/>
                            <w:sz w:val="20"/>
                            <w:szCs w:val="16"/>
                            <w:lang w:val="es-ES"/>
                          </w:rPr>
                          <w:t>berta.solanas@interprofit.es</w:t>
                        </w:r>
                      </w:hyperlink>
                      <w:r>
                        <w:rPr>
                          <w:rFonts w:ascii="Arial" w:eastAsia="Arial" w:hAnsi="Arial" w:cs="Arial"/>
                          <w:color w:val="000000"/>
                          <w:sz w:val="20"/>
                          <w:szCs w:val="16"/>
                          <w:lang w:val="es-ES"/>
                        </w:rPr>
                        <w:t xml:space="preserve"> </w:t>
                      </w:r>
                      <w:r w:rsidR="00244C32">
                        <w:rPr>
                          <w:rFonts w:ascii="Arial" w:eastAsia="Arial" w:hAnsi="Arial" w:cs="Arial"/>
                          <w:color w:val="000000"/>
                          <w:sz w:val="20"/>
                          <w:szCs w:val="16"/>
                          <w:lang w:val="es-ES"/>
                        </w:rPr>
                        <w:t xml:space="preserve">| </w:t>
                      </w:r>
                      <w:r w:rsidR="00244C32" w:rsidRPr="00244C32">
                        <w:rPr>
                          <w:rFonts w:ascii="Arial" w:eastAsia="Arial" w:hAnsi="Arial" w:cs="Arial"/>
                          <w:color w:val="000000"/>
                          <w:sz w:val="20"/>
                          <w:szCs w:val="16"/>
                          <w:lang w:val="es-ES"/>
                        </w:rPr>
                        <w:t>+34 656 27 05 32</w:t>
                      </w:r>
                    </w:p>
                    <w:p w14:paraId="0849F9A3" w14:textId="3BE0D1B9" w:rsidR="00E956A2" w:rsidRDefault="00E956A2">
                      <w:pPr>
                        <w:textDirection w:val="btLr"/>
                        <w:rPr>
                          <w:rFonts w:ascii="Arial" w:eastAsia="Arial" w:hAnsi="Arial" w:cs="Arial"/>
                          <w:color w:val="000000"/>
                          <w:sz w:val="20"/>
                          <w:szCs w:val="16"/>
                          <w:lang w:val="es-ES"/>
                        </w:rPr>
                      </w:pPr>
                      <w:r>
                        <w:rPr>
                          <w:rFonts w:ascii="Arial" w:eastAsia="Arial" w:hAnsi="Arial" w:cs="Arial"/>
                          <w:color w:val="000000"/>
                          <w:sz w:val="20"/>
                          <w:szCs w:val="16"/>
                          <w:lang w:val="es-ES"/>
                        </w:rPr>
                        <w:t xml:space="preserve">Julia Martínez: </w:t>
                      </w:r>
                      <w:hyperlink r:id="rId12" w:history="1">
                        <w:r w:rsidRPr="001704D9">
                          <w:rPr>
                            <w:rStyle w:val="Hyperlink"/>
                            <w:rFonts w:ascii="Arial" w:eastAsia="Arial" w:hAnsi="Arial" w:cs="Arial"/>
                            <w:sz w:val="20"/>
                            <w:szCs w:val="16"/>
                            <w:lang w:val="es-ES"/>
                          </w:rPr>
                          <w:t>julia.martinez@interprofit.es</w:t>
                        </w:r>
                      </w:hyperlink>
                      <w:r>
                        <w:rPr>
                          <w:rFonts w:ascii="Arial" w:eastAsia="Arial" w:hAnsi="Arial" w:cs="Arial"/>
                          <w:color w:val="000000"/>
                          <w:sz w:val="20"/>
                          <w:szCs w:val="16"/>
                          <w:lang w:val="es-ES"/>
                        </w:rPr>
                        <w:t xml:space="preserve"> </w:t>
                      </w:r>
                      <w:r w:rsidR="00545274">
                        <w:rPr>
                          <w:rFonts w:ascii="Arial" w:eastAsia="Arial" w:hAnsi="Arial" w:cs="Arial"/>
                          <w:color w:val="000000"/>
                          <w:sz w:val="20"/>
                          <w:szCs w:val="16"/>
                          <w:lang w:val="es-ES"/>
                        </w:rPr>
                        <w:t xml:space="preserve">| </w:t>
                      </w:r>
                      <w:r w:rsidR="00545274" w:rsidRPr="00545274">
                        <w:rPr>
                          <w:rFonts w:ascii="Arial" w:eastAsia="Arial" w:hAnsi="Arial" w:cs="Arial"/>
                          <w:color w:val="000000"/>
                          <w:sz w:val="20"/>
                          <w:szCs w:val="16"/>
                          <w:lang w:val="es-ES"/>
                        </w:rPr>
                        <w:t>+34</w:t>
                      </w:r>
                      <w:r w:rsidR="00545274">
                        <w:rPr>
                          <w:rFonts w:ascii="Arial" w:eastAsia="Arial" w:hAnsi="Arial" w:cs="Arial"/>
                          <w:color w:val="000000"/>
                          <w:sz w:val="20"/>
                          <w:szCs w:val="16"/>
                          <w:lang w:val="es-ES"/>
                        </w:rPr>
                        <w:t xml:space="preserve"> </w:t>
                      </w:r>
                      <w:r w:rsidR="00545274" w:rsidRPr="00545274">
                        <w:rPr>
                          <w:rFonts w:ascii="Arial" w:eastAsia="Arial" w:hAnsi="Arial" w:cs="Arial"/>
                          <w:color w:val="000000"/>
                          <w:sz w:val="20"/>
                          <w:szCs w:val="16"/>
                          <w:lang w:val="es-ES"/>
                        </w:rPr>
                        <w:t>638 14 86 82</w:t>
                      </w:r>
                    </w:p>
                    <w:p w14:paraId="0F113E94" w14:textId="0B3976F5" w:rsidR="00545274" w:rsidRPr="00942056" w:rsidRDefault="00545274">
                      <w:pPr>
                        <w:textDirection w:val="btLr"/>
                        <w:rPr>
                          <w:lang w:val="it-IT"/>
                        </w:rPr>
                      </w:pPr>
                      <w:r w:rsidRPr="00942056">
                        <w:rPr>
                          <w:rFonts w:ascii="Arial" w:eastAsia="Arial" w:hAnsi="Arial" w:cs="Arial"/>
                          <w:color w:val="000000"/>
                          <w:sz w:val="20"/>
                          <w:szCs w:val="16"/>
                          <w:lang w:val="it-IT"/>
                        </w:rPr>
                        <w:t xml:space="preserve">Juanma Dortez: </w:t>
                      </w:r>
                      <w:hyperlink r:id="rId13" w:history="1">
                        <w:r w:rsidRPr="00942056">
                          <w:rPr>
                            <w:rStyle w:val="Hyperlink"/>
                            <w:rFonts w:ascii="Arial" w:eastAsia="Arial" w:hAnsi="Arial" w:cs="Arial"/>
                            <w:sz w:val="20"/>
                            <w:szCs w:val="16"/>
                            <w:lang w:val="it-IT"/>
                          </w:rPr>
                          <w:t>juanma.dortez@interprofit.es</w:t>
                        </w:r>
                      </w:hyperlink>
                      <w:r w:rsidRPr="00942056">
                        <w:rPr>
                          <w:rFonts w:ascii="Arial" w:eastAsia="Arial" w:hAnsi="Arial" w:cs="Arial"/>
                          <w:color w:val="000000"/>
                          <w:sz w:val="20"/>
                          <w:szCs w:val="16"/>
                          <w:lang w:val="it-IT"/>
                        </w:rPr>
                        <w:t xml:space="preserve"> | +34 616 96 16 43</w:t>
                      </w:r>
                    </w:p>
                  </w:txbxContent>
                </v:textbox>
                <w10:wrap type="square"/>
              </v:rect>
            </w:pict>
          </mc:Fallback>
        </mc:AlternateContent>
      </w:r>
    </w:p>
    <w:sectPr w:rsidR="002D57C6" w:rsidRPr="00E956A2" w:rsidSect="00674440">
      <w:headerReference w:type="default" r:id="rId14"/>
      <w:footerReference w:type="even" r:id="rId15"/>
      <w:headerReference w:type="first" r:id="rId16"/>
      <w:footerReference w:type="first" r:id="rId17"/>
      <w:pgSz w:w="11906" w:h="16838"/>
      <w:pgMar w:top="567" w:right="2550" w:bottom="1021" w:left="1418" w:header="737"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C512" w14:textId="77777777" w:rsidR="001F3CD7" w:rsidRDefault="001F3CD7">
      <w:r>
        <w:separator/>
      </w:r>
    </w:p>
  </w:endnote>
  <w:endnote w:type="continuationSeparator" w:id="0">
    <w:p w14:paraId="648D2102" w14:textId="77777777" w:rsidR="001F3CD7" w:rsidRDefault="001F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B6BA97E-1157-4299-8BFD-98C4496F15F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w:charset w:val="00"/>
    <w:family w:val="auto"/>
    <w:pitch w:val="variable"/>
    <w:sig w:usb0="A00000FF" w:usb1="4000205B" w:usb2="00000000" w:usb3="00000000" w:csb0="00000193" w:csb1="00000000"/>
    <w:embedRegular r:id="rId2" w:fontKey="{9E2DFEFD-5ADE-40E4-80AE-BCD3B1636542}"/>
    <w:embedBold r:id="rId3" w:fontKey="{4EC80E8E-2124-434D-BAFD-37ED9A065A5C}"/>
  </w:font>
  <w:font w:name="Georgia">
    <w:panose1 w:val="02040502050405020303"/>
    <w:charset w:val="00"/>
    <w:family w:val="roman"/>
    <w:pitch w:val="variable"/>
    <w:sig w:usb0="00000287" w:usb1="00000000" w:usb2="00000000" w:usb3="00000000" w:csb0="0000009F" w:csb1="00000000"/>
    <w:embedItalic r:id="rId4" w:fontKey="{31239A43-3F5F-4613-87F0-90799BDAC21D}"/>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40CBB6D8-9615-4625-B878-C6B2138AC43A}"/>
  </w:font>
  <w:font w:name="Cambria">
    <w:panose1 w:val="02040503050406030204"/>
    <w:charset w:val="00"/>
    <w:family w:val="roman"/>
    <w:pitch w:val="variable"/>
    <w:sig w:usb0="E00006FF" w:usb1="420024FF" w:usb2="02000000" w:usb3="00000000" w:csb0="0000019F" w:csb1="00000000"/>
    <w:embedRegular r:id="rId6" w:fontKey="{EC2F9626-681C-42E1-841E-B2A1BF94D2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2D57C6" w:rsidRDefault="00871E4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34" w14:textId="77777777" w:rsidR="002D57C6" w:rsidRDefault="002D57C6">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2D57C6" w:rsidRDefault="00871E4C">
    <w:pPr>
      <w:pBdr>
        <w:top w:val="nil"/>
        <w:left w:val="nil"/>
        <w:bottom w:val="nil"/>
        <w:right w:val="nil"/>
        <w:between w:val="nil"/>
      </w:pBdr>
      <w:tabs>
        <w:tab w:val="center" w:pos="4536"/>
        <w:tab w:val="right" w:pos="9072"/>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color w:val="000000"/>
        <w:sz w:val="16"/>
        <w:szCs w:val="16"/>
      </w:rPr>
      <w:fldChar w:fldCharType="end"/>
    </w:r>
    <w:r>
      <w:rPr>
        <w:rFonts w:ascii="Arial" w:eastAsia="Arial" w:hAnsi="Arial" w:cs="Arial"/>
        <w:color w:val="000000"/>
        <w:sz w:val="16"/>
        <w:szCs w:val="16"/>
      </w:rPr>
      <w:t>/</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Pr>
        <w:rFonts w:ascii="Arial" w:eastAsia="Arial" w:hAnsi="Arial" w:cs="Arial"/>
        <w:color w:val="000000"/>
        <w:sz w:val="16"/>
        <w:szCs w:val="16"/>
      </w:rPr>
      <w:fldChar w:fldCharType="end"/>
    </w:r>
  </w:p>
  <w:p w14:paraId="00000036" w14:textId="77777777" w:rsidR="002D57C6" w:rsidRDefault="002D57C6">
    <w:pPr>
      <w:ind w:right="360"/>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7C42" w14:textId="77777777" w:rsidR="001F3CD7" w:rsidRDefault="001F3CD7">
      <w:r>
        <w:separator/>
      </w:r>
    </w:p>
  </w:footnote>
  <w:footnote w:type="continuationSeparator" w:id="0">
    <w:p w14:paraId="2B073B47" w14:textId="77777777" w:rsidR="001F3CD7" w:rsidRDefault="001F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2D57C6" w:rsidRDefault="00871E4C">
    <w:pPr>
      <w:pBdr>
        <w:top w:val="nil"/>
        <w:left w:val="nil"/>
        <w:bottom w:val="nil"/>
        <w:right w:val="nil"/>
        <w:between w:val="nil"/>
      </w:pBdr>
      <w:tabs>
        <w:tab w:val="center" w:pos="4536"/>
        <w:tab w:val="right" w:pos="9072"/>
      </w:tabs>
      <w:ind w:right="-2268"/>
      <w:jc w:val="center"/>
      <w:rPr>
        <w:color w:val="000000"/>
      </w:rPr>
    </w:pPr>
    <w:r>
      <w:rPr>
        <w:color w:val="000000"/>
      </w:rPr>
      <w:tab/>
    </w:r>
    <w:r>
      <w:rPr>
        <w:noProof/>
      </w:rPr>
      <w:drawing>
        <wp:anchor distT="0" distB="0" distL="114300" distR="114300" simplePos="0" relativeHeight="251658240" behindDoc="0" locked="0" layoutInCell="1" hidden="0" allowOverlap="1" wp14:anchorId="70FA71D9" wp14:editId="52EE94BB">
          <wp:simplePos x="0" y="0"/>
          <wp:positionH relativeFrom="column">
            <wp:posOffset>2847975</wp:posOffset>
          </wp:positionH>
          <wp:positionV relativeFrom="paragraph">
            <wp:posOffset>-380999</wp:posOffset>
          </wp:positionV>
          <wp:extent cx="3707130" cy="1182004"/>
          <wp:effectExtent l="0" t="0" r="0" b="0"/>
          <wp:wrapSquare wrapText="bothSides" distT="0" distB="0" distL="114300" distR="114300"/>
          <wp:docPr id="1705261024" name="image1.png" descr="Ein Bild, das Schrift, Grafiken, Logo,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png" descr="Ein Bild, das Schrift, Grafiken, Logo, Text enthält.&#10;&#10;Automatisch generierte Beschreibung"/>
                  <pic:cNvPicPr preferRelativeResize="0"/>
                </pic:nvPicPr>
                <pic:blipFill>
                  <a:blip r:embed="rId1"/>
                  <a:srcRect/>
                  <a:stretch>
                    <a:fillRect/>
                  </a:stretch>
                </pic:blipFill>
                <pic:spPr>
                  <a:xfrm>
                    <a:off x="0" y="0"/>
                    <a:ext cx="3707130" cy="1182004"/>
                  </a:xfrm>
                  <a:prstGeom prst="rect">
                    <a:avLst/>
                  </a:prstGeom>
                  <a:ln/>
                </pic:spPr>
              </pic:pic>
            </a:graphicData>
          </a:graphic>
        </wp:anchor>
      </w:drawing>
    </w:r>
  </w:p>
  <w:p w14:paraId="00000029" w14:textId="77777777" w:rsidR="002D57C6" w:rsidRDefault="002D57C6">
    <w:pPr>
      <w:pBdr>
        <w:top w:val="nil"/>
        <w:left w:val="nil"/>
        <w:bottom w:val="nil"/>
        <w:right w:val="nil"/>
        <w:between w:val="nil"/>
      </w:pBdr>
      <w:tabs>
        <w:tab w:val="center" w:pos="4536"/>
        <w:tab w:val="right" w:pos="9072"/>
      </w:tabs>
      <w:ind w:right="-2268"/>
      <w:jc w:val="center"/>
      <w:rPr>
        <w:color w:val="000000"/>
      </w:rPr>
    </w:pPr>
  </w:p>
  <w:p w14:paraId="0000002D" w14:textId="77777777" w:rsidR="002D57C6" w:rsidRDefault="002D57C6">
    <w:pPr>
      <w:pBdr>
        <w:top w:val="nil"/>
        <w:left w:val="nil"/>
        <w:bottom w:val="nil"/>
        <w:right w:val="nil"/>
        <w:between w:val="nil"/>
      </w:pBdr>
      <w:tabs>
        <w:tab w:val="center" w:pos="4536"/>
        <w:tab w:val="right" w:pos="9072"/>
      </w:tabs>
      <w:ind w:right="-2268"/>
      <w:rPr>
        <w:color w:val="000000"/>
      </w:rPr>
    </w:pPr>
  </w:p>
  <w:p w14:paraId="0000002E" w14:textId="77777777" w:rsidR="002D57C6" w:rsidRDefault="00871E4C">
    <w:pPr>
      <w:pBdr>
        <w:top w:val="nil"/>
        <w:left w:val="nil"/>
        <w:bottom w:val="nil"/>
        <w:right w:val="nil"/>
        <w:between w:val="nil"/>
      </w:pBdr>
      <w:tabs>
        <w:tab w:val="center" w:pos="4536"/>
        <w:tab w:val="right" w:pos="9072"/>
      </w:tabs>
      <w:ind w:right="-2268"/>
      <w:jc w:val="center"/>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2D57C6" w:rsidRDefault="002D57C6">
    <w:pPr>
      <w:pBdr>
        <w:top w:val="nil"/>
        <w:left w:val="nil"/>
        <w:bottom w:val="nil"/>
        <w:right w:val="nil"/>
        <w:between w:val="nil"/>
      </w:pBdr>
      <w:tabs>
        <w:tab w:val="center" w:pos="4536"/>
        <w:tab w:val="right" w:pos="9072"/>
      </w:tabs>
      <w:ind w:right="-2858"/>
      <w:jc w:val="right"/>
      <w:rPr>
        <w:color w:val="000000"/>
        <w:sz w:val="18"/>
        <w:szCs w:val="18"/>
      </w:rPr>
    </w:pPr>
  </w:p>
  <w:p w14:paraId="00000030" w14:textId="77777777" w:rsidR="002D57C6" w:rsidRDefault="00871E4C">
    <w:pPr>
      <w:jc w:val="right"/>
      <w:rPr>
        <w:sz w:val="18"/>
        <w:szCs w:val="18"/>
      </w:rPr>
    </w:pPr>
    <w:r>
      <w:rPr>
        <w:noProof/>
        <w:color w:val="0000FF"/>
      </w:rPr>
      <w:drawing>
        <wp:inline distT="0" distB="0" distL="0" distR="0" wp14:anchorId="25CCB05D" wp14:editId="38969EE0">
          <wp:extent cx="1524000" cy="571500"/>
          <wp:effectExtent l="0" t="0" r="0" b="0"/>
          <wp:docPr id="87556169" name="image2.jpg" descr="Logo INVERTO"/>
          <wp:cNvGraphicFramePr/>
          <a:graphic xmlns:a="http://schemas.openxmlformats.org/drawingml/2006/main">
            <a:graphicData uri="http://schemas.openxmlformats.org/drawingml/2006/picture">
              <pic:pic xmlns:pic="http://schemas.openxmlformats.org/drawingml/2006/picture">
                <pic:nvPicPr>
                  <pic:cNvPr id="0" name="image2.jpg" descr="Logo INVERTO"/>
                  <pic:cNvPicPr preferRelativeResize="0"/>
                </pic:nvPicPr>
                <pic:blipFill>
                  <a:blip r:embed="rId1"/>
                  <a:srcRect/>
                  <a:stretch>
                    <a:fillRect/>
                  </a:stretch>
                </pic:blipFill>
                <pic:spPr>
                  <a:xfrm>
                    <a:off x="0" y="0"/>
                    <a:ext cx="1524000" cy="571500"/>
                  </a:xfrm>
                  <a:prstGeom prst="rect">
                    <a:avLst/>
                  </a:prstGeom>
                  <a:ln/>
                </pic:spPr>
              </pic:pic>
            </a:graphicData>
          </a:graphic>
        </wp:inline>
      </w:drawing>
    </w:r>
  </w:p>
  <w:p w14:paraId="00000031" w14:textId="77777777" w:rsidR="002D57C6" w:rsidRDefault="002D57C6">
    <w:pPr>
      <w:rPr>
        <w:sz w:val="18"/>
        <w:szCs w:val="18"/>
      </w:rPr>
    </w:pPr>
  </w:p>
  <w:p w14:paraId="00000032" w14:textId="77777777" w:rsidR="002D57C6" w:rsidRDefault="002D57C6">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FE1"/>
    <w:multiLevelType w:val="hybridMultilevel"/>
    <w:tmpl w:val="D8C0FB78"/>
    <w:lvl w:ilvl="0" w:tplc="BCE08588">
      <w:start w:val="1"/>
      <w:numFmt w:val="bullet"/>
      <w:lvlText w:val=""/>
      <w:lvlJc w:val="left"/>
      <w:pPr>
        <w:ind w:left="1440" w:hanging="360"/>
      </w:pPr>
      <w:rPr>
        <w:rFonts w:ascii="Symbol" w:hAnsi="Symbol"/>
      </w:rPr>
    </w:lvl>
    <w:lvl w:ilvl="1" w:tplc="376C8926">
      <w:start w:val="1"/>
      <w:numFmt w:val="bullet"/>
      <w:lvlText w:val=""/>
      <w:lvlJc w:val="left"/>
      <w:pPr>
        <w:ind w:left="1440" w:hanging="360"/>
      </w:pPr>
      <w:rPr>
        <w:rFonts w:ascii="Symbol" w:hAnsi="Symbol"/>
      </w:rPr>
    </w:lvl>
    <w:lvl w:ilvl="2" w:tplc="D668EFE2">
      <w:start w:val="1"/>
      <w:numFmt w:val="bullet"/>
      <w:lvlText w:val=""/>
      <w:lvlJc w:val="left"/>
      <w:pPr>
        <w:ind w:left="1440" w:hanging="360"/>
      </w:pPr>
      <w:rPr>
        <w:rFonts w:ascii="Symbol" w:hAnsi="Symbol"/>
      </w:rPr>
    </w:lvl>
    <w:lvl w:ilvl="3" w:tplc="6A16567C">
      <w:start w:val="1"/>
      <w:numFmt w:val="bullet"/>
      <w:lvlText w:val=""/>
      <w:lvlJc w:val="left"/>
      <w:pPr>
        <w:ind w:left="1440" w:hanging="360"/>
      </w:pPr>
      <w:rPr>
        <w:rFonts w:ascii="Symbol" w:hAnsi="Symbol"/>
      </w:rPr>
    </w:lvl>
    <w:lvl w:ilvl="4" w:tplc="3BCA40F2">
      <w:start w:val="1"/>
      <w:numFmt w:val="bullet"/>
      <w:lvlText w:val=""/>
      <w:lvlJc w:val="left"/>
      <w:pPr>
        <w:ind w:left="1440" w:hanging="360"/>
      </w:pPr>
      <w:rPr>
        <w:rFonts w:ascii="Symbol" w:hAnsi="Symbol"/>
      </w:rPr>
    </w:lvl>
    <w:lvl w:ilvl="5" w:tplc="D806E87A">
      <w:start w:val="1"/>
      <w:numFmt w:val="bullet"/>
      <w:lvlText w:val=""/>
      <w:lvlJc w:val="left"/>
      <w:pPr>
        <w:ind w:left="1440" w:hanging="360"/>
      </w:pPr>
      <w:rPr>
        <w:rFonts w:ascii="Symbol" w:hAnsi="Symbol"/>
      </w:rPr>
    </w:lvl>
    <w:lvl w:ilvl="6" w:tplc="3D02CA0C">
      <w:start w:val="1"/>
      <w:numFmt w:val="bullet"/>
      <w:lvlText w:val=""/>
      <w:lvlJc w:val="left"/>
      <w:pPr>
        <w:ind w:left="1440" w:hanging="360"/>
      </w:pPr>
      <w:rPr>
        <w:rFonts w:ascii="Symbol" w:hAnsi="Symbol"/>
      </w:rPr>
    </w:lvl>
    <w:lvl w:ilvl="7" w:tplc="B50ACEFA">
      <w:start w:val="1"/>
      <w:numFmt w:val="bullet"/>
      <w:lvlText w:val=""/>
      <w:lvlJc w:val="left"/>
      <w:pPr>
        <w:ind w:left="1440" w:hanging="360"/>
      </w:pPr>
      <w:rPr>
        <w:rFonts w:ascii="Symbol" w:hAnsi="Symbol"/>
      </w:rPr>
    </w:lvl>
    <w:lvl w:ilvl="8" w:tplc="C3228946">
      <w:start w:val="1"/>
      <w:numFmt w:val="bullet"/>
      <w:lvlText w:val=""/>
      <w:lvlJc w:val="left"/>
      <w:pPr>
        <w:ind w:left="1440" w:hanging="360"/>
      </w:pPr>
      <w:rPr>
        <w:rFonts w:ascii="Symbol" w:hAnsi="Symbol"/>
      </w:rPr>
    </w:lvl>
  </w:abstractNum>
  <w:abstractNum w:abstractNumId="1" w15:restartNumberingAfterBreak="0">
    <w:nsid w:val="16C122F2"/>
    <w:multiLevelType w:val="hybridMultilevel"/>
    <w:tmpl w:val="9F18FA08"/>
    <w:lvl w:ilvl="0" w:tplc="BAB41CB0">
      <w:start w:val="1"/>
      <w:numFmt w:val="bullet"/>
      <w:lvlText w:val=""/>
      <w:lvlJc w:val="left"/>
      <w:pPr>
        <w:ind w:left="1440" w:hanging="360"/>
      </w:pPr>
      <w:rPr>
        <w:rFonts w:ascii="Symbol" w:hAnsi="Symbol"/>
      </w:rPr>
    </w:lvl>
    <w:lvl w:ilvl="1" w:tplc="D88C20E0">
      <w:start w:val="1"/>
      <w:numFmt w:val="bullet"/>
      <w:lvlText w:val=""/>
      <w:lvlJc w:val="left"/>
      <w:pPr>
        <w:ind w:left="1440" w:hanging="360"/>
      </w:pPr>
      <w:rPr>
        <w:rFonts w:ascii="Symbol" w:hAnsi="Symbol"/>
      </w:rPr>
    </w:lvl>
    <w:lvl w:ilvl="2" w:tplc="B02E782A">
      <w:start w:val="1"/>
      <w:numFmt w:val="bullet"/>
      <w:lvlText w:val=""/>
      <w:lvlJc w:val="left"/>
      <w:pPr>
        <w:ind w:left="1440" w:hanging="360"/>
      </w:pPr>
      <w:rPr>
        <w:rFonts w:ascii="Symbol" w:hAnsi="Symbol"/>
      </w:rPr>
    </w:lvl>
    <w:lvl w:ilvl="3" w:tplc="7C5C3236">
      <w:start w:val="1"/>
      <w:numFmt w:val="bullet"/>
      <w:lvlText w:val=""/>
      <w:lvlJc w:val="left"/>
      <w:pPr>
        <w:ind w:left="1440" w:hanging="360"/>
      </w:pPr>
      <w:rPr>
        <w:rFonts w:ascii="Symbol" w:hAnsi="Symbol"/>
      </w:rPr>
    </w:lvl>
    <w:lvl w:ilvl="4" w:tplc="BF0CD8DE">
      <w:start w:val="1"/>
      <w:numFmt w:val="bullet"/>
      <w:lvlText w:val=""/>
      <w:lvlJc w:val="left"/>
      <w:pPr>
        <w:ind w:left="1440" w:hanging="360"/>
      </w:pPr>
      <w:rPr>
        <w:rFonts w:ascii="Symbol" w:hAnsi="Symbol"/>
      </w:rPr>
    </w:lvl>
    <w:lvl w:ilvl="5" w:tplc="606801AC">
      <w:start w:val="1"/>
      <w:numFmt w:val="bullet"/>
      <w:lvlText w:val=""/>
      <w:lvlJc w:val="left"/>
      <w:pPr>
        <w:ind w:left="1440" w:hanging="360"/>
      </w:pPr>
      <w:rPr>
        <w:rFonts w:ascii="Symbol" w:hAnsi="Symbol"/>
      </w:rPr>
    </w:lvl>
    <w:lvl w:ilvl="6" w:tplc="6240C844">
      <w:start w:val="1"/>
      <w:numFmt w:val="bullet"/>
      <w:lvlText w:val=""/>
      <w:lvlJc w:val="left"/>
      <w:pPr>
        <w:ind w:left="1440" w:hanging="360"/>
      </w:pPr>
      <w:rPr>
        <w:rFonts w:ascii="Symbol" w:hAnsi="Symbol"/>
      </w:rPr>
    </w:lvl>
    <w:lvl w:ilvl="7" w:tplc="561019CE">
      <w:start w:val="1"/>
      <w:numFmt w:val="bullet"/>
      <w:lvlText w:val=""/>
      <w:lvlJc w:val="left"/>
      <w:pPr>
        <w:ind w:left="1440" w:hanging="360"/>
      </w:pPr>
      <w:rPr>
        <w:rFonts w:ascii="Symbol" w:hAnsi="Symbol"/>
      </w:rPr>
    </w:lvl>
    <w:lvl w:ilvl="8" w:tplc="7B3ACD5C">
      <w:start w:val="1"/>
      <w:numFmt w:val="bullet"/>
      <w:lvlText w:val=""/>
      <w:lvlJc w:val="left"/>
      <w:pPr>
        <w:ind w:left="1440" w:hanging="360"/>
      </w:pPr>
      <w:rPr>
        <w:rFonts w:ascii="Symbol" w:hAnsi="Symbol"/>
      </w:rPr>
    </w:lvl>
  </w:abstractNum>
  <w:abstractNum w:abstractNumId="2" w15:restartNumberingAfterBreak="0">
    <w:nsid w:val="29611B4F"/>
    <w:multiLevelType w:val="multilevel"/>
    <w:tmpl w:val="C9B82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D5259F"/>
    <w:multiLevelType w:val="hybridMultilevel"/>
    <w:tmpl w:val="DF1A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A025B"/>
    <w:multiLevelType w:val="multilevel"/>
    <w:tmpl w:val="C9B82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5C60154"/>
    <w:multiLevelType w:val="hybridMultilevel"/>
    <w:tmpl w:val="54769F42"/>
    <w:lvl w:ilvl="0" w:tplc="51825F50">
      <w:start w:val="1"/>
      <w:numFmt w:val="bullet"/>
      <w:lvlText w:val=""/>
      <w:lvlJc w:val="left"/>
      <w:pPr>
        <w:ind w:left="1440" w:hanging="360"/>
      </w:pPr>
      <w:rPr>
        <w:rFonts w:ascii="Symbol" w:hAnsi="Symbol"/>
      </w:rPr>
    </w:lvl>
    <w:lvl w:ilvl="1" w:tplc="1C345C0C">
      <w:start w:val="1"/>
      <w:numFmt w:val="bullet"/>
      <w:lvlText w:val=""/>
      <w:lvlJc w:val="left"/>
      <w:pPr>
        <w:ind w:left="1440" w:hanging="360"/>
      </w:pPr>
      <w:rPr>
        <w:rFonts w:ascii="Symbol" w:hAnsi="Symbol"/>
      </w:rPr>
    </w:lvl>
    <w:lvl w:ilvl="2" w:tplc="9AEA77DC">
      <w:start w:val="1"/>
      <w:numFmt w:val="bullet"/>
      <w:lvlText w:val=""/>
      <w:lvlJc w:val="left"/>
      <w:pPr>
        <w:ind w:left="1440" w:hanging="360"/>
      </w:pPr>
      <w:rPr>
        <w:rFonts w:ascii="Symbol" w:hAnsi="Symbol"/>
      </w:rPr>
    </w:lvl>
    <w:lvl w:ilvl="3" w:tplc="CBD2AC5E">
      <w:start w:val="1"/>
      <w:numFmt w:val="bullet"/>
      <w:lvlText w:val=""/>
      <w:lvlJc w:val="left"/>
      <w:pPr>
        <w:ind w:left="1440" w:hanging="360"/>
      </w:pPr>
      <w:rPr>
        <w:rFonts w:ascii="Symbol" w:hAnsi="Symbol"/>
      </w:rPr>
    </w:lvl>
    <w:lvl w:ilvl="4" w:tplc="15AE36DA">
      <w:start w:val="1"/>
      <w:numFmt w:val="bullet"/>
      <w:lvlText w:val=""/>
      <w:lvlJc w:val="left"/>
      <w:pPr>
        <w:ind w:left="1440" w:hanging="360"/>
      </w:pPr>
      <w:rPr>
        <w:rFonts w:ascii="Symbol" w:hAnsi="Symbol"/>
      </w:rPr>
    </w:lvl>
    <w:lvl w:ilvl="5" w:tplc="CFF46118">
      <w:start w:val="1"/>
      <w:numFmt w:val="bullet"/>
      <w:lvlText w:val=""/>
      <w:lvlJc w:val="left"/>
      <w:pPr>
        <w:ind w:left="1440" w:hanging="360"/>
      </w:pPr>
      <w:rPr>
        <w:rFonts w:ascii="Symbol" w:hAnsi="Symbol"/>
      </w:rPr>
    </w:lvl>
    <w:lvl w:ilvl="6" w:tplc="7452EC62">
      <w:start w:val="1"/>
      <w:numFmt w:val="bullet"/>
      <w:lvlText w:val=""/>
      <w:lvlJc w:val="left"/>
      <w:pPr>
        <w:ind w:left="1440" w:hanging="360"/>
      </w:pPr>
      <w:rPr>
        <w:rFonts w:ascii="Symbol" w:hAnsi="Symbol"/>
      </w:rPr>
    </w:lvl>
    <w:lvl w:ilvl="7" w:tplc="F3AE20C8">
      <w:start w:val="1"/>
      <w:numFmt w:val="bullet"/>
      <w:lvlText w:val=""/>
      <w:lvlJc w:val="left"/>
      <w:pPr>
        <w:ind w:left="1440" w:hanging="360"/>
      </w:pPr>
      <w:rPr>
        <w:rFonts w:ascii="Symbol" w:hAnsi="Symbol"/>
      </w:rPr>
    </w:lvl>
    <w:lvl w:ilvl="8" w:tplc="E1808818">
      <w:start w:val="1"/>
      <w:numFmt w:val="bullet"/>
      <w:lvlText w:val=""/>
      <w:lvlJc w:val="left"/>
      <w:pPr>
        <w:ind w:left="1440" w:hanging="360"/>
      </w:pPr>
      <w:rPr>
        <w:rFonts w:ascii="Symbol" w:hAnsi="Symbol"/>
      </w:rPr>
    </w:lvl>
  </w:abstractNum>
  <w:abstractNum w:abstractNumId="6" w15:restartNumberingAfterBreak="0">
    <w:nsid w:val="55A441A7"/>
    <w:multiLevelType w:val="hybridMultilevel"/>
    <w:tmpl w:val="DBACE392"/>
    <w:lvl w:ilvl="0" w:tplc="DEEC9108">
      <w:start w:val="1"/>
      <w:numFmt w:val="bullet"/>
      <w:lvlText w:val=""/>
      <w:lvlJc w:val="left"/>
      <w:pPr>
        <w:ind w:left="1440" w:hanging="360"/>
      </w:pPr>
      <w:rPr>
        <w:rFonts w:ascii="Symbol" w:hAnsi="Symbol"/>
      </w:rPr>
    </w:lvl>
    <w:lvl w:ilvl="1" w:tplc="57FCD1A6">
      <w:start w:val="1"/>
      <w:numFmt w:val="bullet"/>
      <w:lvlText w:val=""/>
      <w:lvlJc w:val="left"/>
      <w:pPr>
        <w:ind w:left="1440" w:hanging="360"/>
      </w:pPr>
      <w:rPr>
        <w:rFonts w:ascii="Symbol" w:hAnsi="Symbol"/>
      </w:rPr>
    </w:lvl>
    <w:lvl w:ilvl="2" w:tplc="603E8CF6">
      <w:start w:val="1"/>
      <w:numFmt w:val="bullet"/>
      <w:lvlText w:val=""/>
      <w:lvlJc w:val="left"/>
      <w:pPr>
        <w:ind w:left="1440" w:hanging="360"/>
      </w:pPr>
      <w:rPr>
        <w:rFonts w:ascii="Symbol" w:hAnsi="Symbol"/>
      </w:rPr>
    </w:lvl>
    <w:lvl w:ilvl="3" w:tplc="580ADCAE">
      <w:start w:val="1"/>
      <w:numFmt w:val="bullet"/>
      <w:lvlText w:val=""/>
      <w:lvlJc w:val="left"/>
      <w:pPr>
        <w:ind w:left="1440" w:hanging="360"/>
      </w:pPr>
      <w:rPr>
        <w:rFonts w:ascii="Symbol" w:hAnsi="Symbol"/>
      </w:rPr>
    </w:lvl>
    <w:lvl w:ilvl="4" w:tplc="B0C641A0">
      <w:start w:val="1"/>
      <w:numFmt w:val="bullet"/>
      <w:lvlText w:val=""/>
      <w:lvlJc w:val="left"/>
      <w:pPr>
        <w:ind w:left="1440" w:hanging="360"/>
      </w:pPr>
      <w:rPr>
        <w:rFonts w:ascii="Symbol" w:hAnsi="Symbol"/>
      </w:rPr>
    </w:lvl>
    <w:lvl w:ilvl="5" w:tplc="EFA65A48">
      <w:start w:val="1"/>
      <w:numFmt w:val="bullet"/>
      <w:lvlText w:val=""/>
      <w:lvlJc w:val="left"/>
      <w:pPr>
        <w:ind w:left="1440" w:hanging="360"/>
      </w:pPr>
      <w:rPr>
        <w:rFonts w:ascii="Symbol" w:hAnsi="Symbol"/>
      </w:rPr>
    </w:lvl>
    <w:lvl w:ilvl="6" w:tplc="E8F82AC4">
      <w:start w:val="1"/>
      <w:numFmt w:val="bullet"/>
      <w:lvlText w:val=""/>
      <w:lvlJc w:val="left"/>
      <w:pPr>
        <w:ind w:left="1440" w:hanging="360"/>
      </w:pPr>
      <w:rPr>
        <w:rFonts w:ascii="Symbol" w:hAnsi="Symbol"/>
      </w:rPr>
    </w:lvl>
    <w:lvl w:ilvl="7" w:tplc="FFFC23F0">
      <w:start w:val="1"/>
      <w:numFmt w:val="bullet"/>
      <w:lvlText w:val=""/>
      <w:lvlJc w:val="left"/>
      <w:pPr>
        <w:ind w:left="1440" w:hanging="360"/>
      </w:pPr>
      <w:rPr>
        <w:rFonts w:ascii="Symbol" w:hAnsi="Symbol"/>
      </w:rPr>
    </w:lvl>
    <w:lvl w:ilvl="8" w:tplc="22928658">
      <w:start w:val="1"/>
      <w:numFmt w:val="bullet"/>
      <w:lvlText w:val=""/>
      <w:lvlJc w:val="left"/>
      <w:pPr>
        <w:ind w:left="1440" w:hanging="360"/>
      </w:pPr>
      <w:rPr>
        <w:rFonts w:ascii="Symbol" w:hAnsi="Symbol"/>
      </w:rPr>
    </w:lvl>
  </w:abstractNum>
  <w:abstractNum w:abstractNumId="7" w15:restartNumberingAfterBreak="0">
    <w:nsid w:val="5D6B2C6D"/>
    <w:multiLevelType w:val="multilevel"/>
    <w:tmpl w:val="63B20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473087">
    <w:abstractNumId w:val="2"/>
  </w:num>
  <w:num w:numId="2" w16cid:durableId="803621977">
    <w:abstractNumId w:val="4"/>
  </w:num>
  <w:num w:numId="3" w16cid:durableId="137959172">
    <w:abstractNumId w:val="7"/>
  </w:num>
  <w:num w:numId="4" w16cid:durableId="1092160786">
    <w:abstractNumId w:val="3"/>
  </w:num>
  <w:num w:numId="5" w16cid:durableId="1839152025">
    <w:abstractNumId w:val="0"/>
  </w:num>
  <w:num w:numId="6" w16cid:durableId="2066442937">
    <w:abstractNumId w:val="1"/>
  </w:num>
  <w:num w:numId="7" w16cid:durableId="1357196326">
    <w:abstractNumId w:val="5"/>
  </w:num>
  <w:num w:numId="8" w16cid:durableId="113437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C6"/>
    <w:rsid w:val="000758D9"/>
    <w:rsid w:val="001065AE"/>
    <w:rsid w:val="00111702"/>
    <w:rsid w:val="00116DBA"/>
    <w:rsid w:val="00180BD9"/>
    <w:rsid w:val="001C3BBF"/>
    <w:rsid w:val="001F3CD7"/>
    <w:rsid w:val="00206324"/>
    <w:rsid w:val="00244C32"/>
    <w:rsid w:val="00247847"/>
    <w:rsid w:val="00296CE3"/>
    <w:rsid w:val="00297148"/>
    <w:rsid w:val="002D57C6"/>
    <w:rsid w:val="00354CC3"/>
    <w:rsid w:val="00372000"/>
    <w:rsid w:val="004051DC"/>
    <w:rsid w:val="00423798"/>
    <w:rsid w:val="004B1E80"/>
    <w:rsid w:val="004F1A37"/>
    <w:rsid w:val="004F59A4"/>
    <w:rsid w:val="00545274"/>
    <w:rsid w:val="005A1267"/>
    <w:rsid w:val="00663D3B"/>
    <w:rsid w:val="00674440"/>
    <w:rsid w:val="006A11BE"/>
    <w:rsid w:val="006D3CC7"/>
    <w:rsid w:val="006D5A61"/>
    <w:rsid w:val="007A70B0"/>
    <w:rsid w:val="00871E4C"/>
    <w:rsid w:val="009045F3"/>
    <w:rsid w:val="00942056"/>
    <w:rsid w:val="009549AB"/>
    <w:rsid w:val="009D133E"/>
    <w:rsid w:val="00A02F2F"/>
    <w:rsid w:val="00A046F3"/>
    <w:rsid w:val="00A101E2"/>
    <w:rsid w:val="00A6569A"/>
    <w:rsid w:val="00AB00F4"/>
    <w:rsid w:val="00AE1526"/>
    <w:rsid w:val="00B750F2"/>
    <w:rsid w:val="00BC63AF"/>
    <w:rsid w:val="00C653D4"/>
    <w:rsid w:val="00C75D64"/>
    <w:rsid w:val="00C77C05"/>
    <w:rsid w:val="00CE6D44"/>
    <w:rsid w:val="00D24544"/>
    <w:rsid w:val="00D44352"/>
    <w:rsid w:val="00DA0BFC"/>
    <w:rsid w:val="00DB469F"/>
    <w:rsid w:val="00E00EB6"/>
    <w:rsid w:val="00E4155D"/>
    <w:rsid w:val="00E956A2"/>
    <w:rsid w:val="00EA33AD"/>
    <w:rsid w:val="00EA4BAE"/>
    <w:rsid w:val="00EB7E79"/>
    <w:rsid w:val="00F11615"/>
    <w:rsid w:val="00F2534F"/>
    <w:rsid w:val="00FE315F"/>
    <w:rsid w:val="68589FC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2AF78"/>
  <w15:docId w15:val="{6BD671DB-9545-4773-A428-B6A278F0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2"/>
        <w:szCs w:val="22"/>
        <w:lang w:val="en-GB"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674440"/>
    <w:pPr>
      <w:ind w:left="720"/>
      <w:contextualSpacing/>
    </w:pPr>
  </w:style>
  <w:style w:type="paragraph" w:styleId="Header">
    <w:name w:val="header"/>
    <w:basedOn w:val="Normal"/>
    <w:link w:val="HeaderChar"/>
    <w:uiPriority w:val="99"/>
    <w:unhideWhenUsed/>
    <w:rsid w:val="00674440"/>
    <w:pPr>
      <w:tabs>
        <w:tab w:val="center" w:pos="4252"/>
        <w:tab w:val="right" w:pos="8504"/>
      </w:tabs>
    </w:pPr>
  </w:style>
  <w:style w:type="character" w:customStyle="1" w:styleId="HeaderChar">
    <w:name w:val="Header Char"/>
    <w:basedOn w:val="DefaultParagraphFont"/>
    <w:link w:val="Header"/>
    <w:uiPriority w:val="99"/>
    <w:rsid w:val="00674440"/>
  </w:style>
  <w:style w:type="paragraph" w:styleId="Footer">
    <w:name w:val="footer"/>
    <w:basedOn w:val="Normal"/>
    <w:link w:val="FooterChar"/>
    <w:uiPriority w:val="99"/>
    <w:unhideWhenUsed/>
    <w:rsid w:val="00674440"/>
    <w:pPr>
      <w:tabs>
        <w:tab w:val="center" w:pos="4252"/>
        <w:tab w:val="right" w:pos="8504"/>
      </w:tabs>
    </w:pPr>
  </w:style>
  <w:style w:type="character" w:customStyle="1" w:styleId="FooterChar">
    <w:name w:val="Footer Char"/>
    <w:basedOn w:val="DefaultParagraphFont"/>
    <w:link w:val="Footer"/>
    <w:uiPriority w:val="99"/>
    <w:rsid w:val="00674440"/>
  </w:style>
  <w:style w:type="paragraph" w:styleId="CommentSubject">
    <w:name w:val="annotation subject"/>
    <w:basedOn w:val="CommentText"/>
    <w:next w:val="CommentText"/>
    <w:link w:val="CommentSubjectChar"/>
    <w:uiPriority w:val="99"/>
    <w:semiHidden/>
    <w:unhideWhenUsed/>
    <w:rsid w:val="00E4155D"/>
    <w:rPr>
      <w:b/>
      <w:bCs/>
    </w:rPr>
  </w:style>
  <w:style w:type="character" w:customStyle="1" w:styleId="CommentSubjectChar">
    <w:name w:val="Comment Subject Char"/>
    <w:basedOn w:val="CommentTextChar"/>
    <w:link w:val="CommentSubject"/>
    <w:uiPriority w:val="99"/>
    <w:semiHidden/>
    <w:rsid w:val="00E4155D"/>
    <w:rPr>
      <w:b/>
      <w:bCs/>
      <w:sz w:val="20"/>
      <w:szCs w:val="20"/>
    </w:rPr>
  </w:style>
  <w:style w:type="character" w:styleId="Hyperlink">
    <w:name w:val="Hyperlink"/>
    <w:basedOn w:val="DefaultParagraphFont"/>
    <w:uiPriority w:val="99"/>
    <w:unhideWhenUsed/>
    <w:rsid w:val="00E956A2"/>
    <w:rPr>
      <w:color w:val="0000FF" w:themeColor="hyperlink"/>
      <w:u w:val="single"/>
    </w:rPr>
  </w:style>
  <w:style w:type="character" w:styleId="UnresolvedMention">
    <w:name w:val="Unresolved Mention"/>
    <w:basedOn w:val="DefaultParagraphFont"/>
    <w:uiPriority w:val="99"/>
    <w:semiHidden/>
    <w:unhideWhenUsed/>
    <w:rsid w:val="00E95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erta.solanas@interprofit.es" TargetMode="External"/><Relationship Id="rId13" Type="http://schemas.openxmlformats.org/officeDocument/2006/relationships/hyperlink" Target="mailto:juanma.dortez@interprofit.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lia.martinez@interprofit.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ta.solanas@interprofit.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anma.dortez@interprofit.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ulia.martinez@interprofit.e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bamkEVENEVnIoJz4KhHRC3W3qA==">CgMxLjAaJwoBMBIiCiAIBCocCgtBQUFCX3oyOE1ZYxAIGgtBQUFCX3oyOE1ZYyKhEAoLQUFBQl96MjhNWWMS8Q8KC0FBQUJfejI4TVljEgtBQUFCX3oyOE1ZYxrKBAoJdGV4dC9odG1sErwEQ291bGQgeW91IHBsZWFzZSBjbGFyaWZ5IHRoZSB3b3JkaW5nIGFyb3VuZCBTcGFpbiBiZWluZyB0aGUgJnF1b3Q7c2Vjb25kLW1vc3Qgb3B0aW1pc3RpYyZxdW90OyBtYXJrZXQ/PGJyPjxicj5JbiB0aGUgQ291bnRyeSBBbmFseXNpcywgU3BhaW4gaXMgZGVzY3JpYmVkIGFzIGhhdmluZyB0aGUgaGlnaGVzdCBpbXByb3ZlbWVudCByYXRlIGFtb25nIGNvbXBhbmllcyB0aGF0IGV4cGVyaWVuY2VkIHNob3J0YWdlcyAoNzAlKSwgd2hpbGUgaW4gb3RoZXIgcGFydHMgb2YgdGhlIHN0dWR5IEdlcm1hbnkgYXBwZWFycyB3aXRoIGEgaGlnaGVyIGZpZ3VyZSAoODglKS4gV2UgYXJlIHRoZXJlZm9yZSB1bnN1cmUgd2hldGhlciBTcGFpbiBzaG91bGQgYmUgZGVzY3JpYmVkIGFzIHRoZSBtb3N0IG9wdGltaXN0aWMgbWFya2V0IG9yIHRoZSBzZWNvbmQtbW9zdCBvcHRpbWlzdGljLCBkZXBlbmRpbmcgb24gaG93IHRoZSBpbmRpY2F0b3IgaXMgYmVpbmcgaW50ZXJwcmV0ZWQuPGJyPjxicj5Db3VsZCB5b3UgcGxlYXNlIGNvbmZpcm0gd2hpY2ggd29yZGluZyBpcyBjb3JyZWN0IGZvciB0aGUgcHJlc3MgcmVsZWFzZT8itQQKCnRleHQvcGxhaW4SpgRDb3VsZCB5b3UgcGxlYXNlIGNsYXJpZnkgdGhlIHdvcmRpbmcgYXJvdW5kIFNwYWluIGJlaW5nIHRoZSAic2Vjb25kLW1vc3Qgb3B0aW1pc3RpYyIgbWFya2V0PwoKSW4gdGhlIENvdW50cnkgQW5hbHlzaXMsIFNwYWluIGlzIGRlc2NyaWJlZCBhcyBoYXZpbmcgdGhlIGhpZ2hlc3QgaW1wcm92ZW1lbnQgcmF0ZSBhbW9uZyBjb21wYW5pZXMgdGhhdCBleHBlcmllbmNlZCBzaG9ydGFnZXMgKDcwJSksIHdoaWxlIGluIG90aGVyIHBhcnRzIG9mIHRoZSBzdHVkeSBHZXJtYW55IGFwcGVhcnMgd2l0aCBhIGhpZ2hlciBmaWd1cmUgKDg4JSkuIFdlIGFyZSB0aGVyZWZvcmUgdW5zdXJlIHdoZXRoZXIgU3BhaW4gc2hvdWxkIGJlIGRlc2NyaWJlZCBhcyB0aGUgbW9zdCBvcHRpbWlzdGljIG1hcmtldCBvciB0aGUgc2Vjb25kLW1vc3Qgb3B0aW1pc3RpYywgZGVwZW5kaW5nIG9uIGhvdyB0aGUgaW5kaWNhdG9yIGlzIGJlaW5nIGludGVycHJldGVkLgoKQ291bGQgeW91IHBsZWFzZSBjb25maXJtIHdoaWNoIHdvcmRpbmcgaXMgY29ycmVjdCBmb3IgdGhlIHByZXNzIHJlbGVhc2U/KhsiFTEwODYwMTA5MzgzODQ1NTk0ODg1NSgAOAAw5sfCs/QzOObHwrP0M0rEAQoKdGV4dC9wbGFpbhK1AUludmVydG8ncyBuZXcgUmlzayBNYW5hZ2VtZW50IHN0dWR5IHBsYWNlcyBTcGFpbiBhcyB0aGUgRXVyb3BlYW4gbWFya2V0IHdpdGggdGhlIGhpZ2hlc3QgVGllci1uIHRyYW5zcGFyZW5jeSBhbmQgdGhlIHNlY29uZC1tb3N0IG9wdGltaXN0aWMgb3V0bG9vayBvbiBzaG9ydGFnZXMsIG9ubHkgYmVoaW5kIEdlcm1hbnlaDGUwYm0xdGJhOTRhbHICIAB4AJoBBggAEAAYAKoBvwQSvARDb3VsZCB5b3UgcGxlYXNlIGNsYXJpZnkgdGhlIHdvcmRpbmcgYXJvdW5kIFNwYWluIGJlaW5nIHRoZSAmcXVvdDtzZWNvbmQtbW9zdCBvcHRpbWlzdGljJnF1b3Q7IG1hcmtldD88YnI+PGJyPkluIHRoZSBDb3VudHJ5IEFuYWx5c2lzLCBTcGFpbiBpcyBkZXNjcmliZWQgYXMgaGF2aW5nIHRoZSBoaWdoZXN0IGltcHJvdmVtZW50IHJhdGUgYW1vbmcgY29tcGFuaWVzIHRoYXQgZXhwZXJpZW5jZWQgc2hvcnRhZ2VzICg3MCUpLCB3aGlsZSBpbiBvdGhlciBwYXJ0cyBvZiB0aGUgc3R1ZHkgR2VybWFueSBhcHBlYXJzIHdpdGggYSBoaWdoZXIgZmlndXJlICg4OCUpLiBXZSBhcmUgdGhlcmVmb3JlIHVuc3VyZSB3aGV0aGVyIFNwYWluIHNob3VsZCBiZSBkZXNjcmliZWQgYXMgdGhlIG1vc3Qgb3B0aW1pc3RpYyBtYXJrZXQgb3IgdGhlIHNlY29uZC1tb3N0IG9wdGltaXN0aWMsIGRlcGVuZGluZyBvbiBob3cgdGhlIGluZGljYXRvciBpcyBiZWluZyBpbnRlcnByZXRlZC48YnI+PGJyPkNvdWxkIHlvdSBwbGVhc2UgY29uZmlybSB3aGljaCB3b3JkaW5nIGlzIGNvcnJlY3QgZm9yIHRoZSBwcmVzcyByZWxlYXNlPxjmx8Kz9DMg5sfCs/QzQhBraXguMjA1YWtmeG1rMW0zOABqJQoUc3VnZ2VzdC5iZXpoamhma3J0OTUSDUp1YW5tYSBEb3J0ZXpqJQoUc3VnZ2VzdC54aXkzejMya3JqejESDUp1YW5tYSBEb3J0ZXpqJQoUc3VnZ2VzdC4xbDU3bWk4cDRndmwSDUp1YW5tYSBEb3J0ZXpqJAoTc3VnZ2VzdC5yMzY2ZHZ2Z3hrNhINSnVhbm1hIERvcnRlemolChRzdWdnZXN0LmQya3Q4YnE5bnlnZhINSnVhbm1hIERvcnRlemolChRzdWdnZXN0Lm16a2YwOGxlZnhqdBINSnVhbm1hIERvcnRlemolChRzdWdnZXN0LnNjbG1haGFuZzlicBINSnVhbm1hIERvcnRlemolChRzdWdnZXN0LmZxMDE5NThwYTQ4MxINSnVhbm1hIERvcnRlemolChRzdWdnZXN0LjFuaGdsOG4zYWF5MxINSnVhbm1hIERvcnRlemolChRzdWdnZXN0Lmg5Y2tiM3VwbDM2NBINSnVhbm1hIERvcnRlemolChRzdWdnZXN0LmlzM3Vuejd2aHQwahINSnVhbm1hIERvcnRlemolChRzdWdnZXN0Lml6c3o3bG14czI2YxINSnVhbm1hIERvcnRlemolChRzdWdnZXN0LmVwOTIzcXI0eXB6NhINSnVhbm1hIERvcnRlemolChRzdWdnZXN0Lm9id3g4czUzMjV1ZRINSnVhbm1hIERvcnRlemolChRzdWdnZXN0Lnk1bG01a3RnaXdkZhINSnVhbm1hIERvcnRlemolChRzdWdnZXN0LmF1d2hxYmx3NHM4aBINSnVhbm1hIERvcnRlemolChRzdWdnZXN0Lmc2azFsYXlueGRucxINSnVhbm1hIERvcnRlemokChNzdWdnZXN0Lm53MzY0aXZla3MwEg1KdWFubWEgRG9ydGV6aiUKFHN1Z2dlc3QuOGxmaTIxcjMyY3U2Eg1KdWFubWEgRG9ydGV6aiUKFHN1Z2dlc3Qua2tqcDJlbjdraHRqEg1KdWFubWEgRG9ydGV6aiUKFHN1Z2dlc3QuZTBocXpwYTFuMHZjEg1KdWFubWEgRG9ydGV6aiUKFHN1Z2dlc3Quc2Y5Z3FuYW5iZ2N5Eg1KdWFubWEgRG9ydGV6aiUKFHN1Z2dlc3Qub2ozNTU1bTdkaWFpEg1KdWFubWEgRG9ydGV6aiUKFHN1Z2dlc3QuZzZ1aDRiMzFudnprEg1KdWFubWEgRG9ydGV6ciExQWhHSnU0NHRpQjJWMzEza29MMmFORXNJaXVLSFFBT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5349</Characters>
  <Application>Microsoft Office Word</Application>
  <DocSecurity>0</DocSecurity>
  <Lines>44</Lines>
  <Paragraphs>12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Ullrich</dc:creator>
  <cp:lastModifiedBy>Annika Holst</cp:lastModifiedBy>
  <cp:revision>2</cp:revision>
  <dcterms:created xsi:type="dcterms:W3CDTF">2026-08-24T14:46:00Z</dcterms:created>
  <dcterms:modified xsi:type="dcterms:W3CDTF">2026-08-24T14:46:00Z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6d61cc2c4f47424c6b57f3f83549f1a12bc5800e0bca36d83f670d258fccebe1</vt:lpwstr>
  </property>
  <property fmtid="{D5CDD505-2E9C-101B-9397-08002B2CF9AE}" pid="3" name="MSIP_Label_b0d5c4f4-7a29-4385-b7a5-afbe2154ae6f_Enabled">
    <vt:lpwstr>true</vt:lpwstr>
  </property>
  <property fmtid="{D5CDD505-2E9C-101B-9397-08002B2CF9AE}" pid="4" name="MSIP_Label_b0d5c4f4-7a29-4385-b7a5-afbe2154ae6f_SetDate">
    <vt:lpwstr>2025-01-23T16:54:08Z</vt:lpwstr>
  </property>
  <property fmtid="{D5CDD505-2E9C-101B-9397-08002B2CF9AE}" pid="5" name="MSIP_Label_b0d5c4f4-7a29-4385-b7a5-afbe2154ae6f_Method">
    <vt:lpwstr>Standard</vt:lpwstr>
  </property>
  <property fmtid="{D5CDD505-2E9C-101B-9397-08002B2CF9AE}" pid="6" name="MSIP_Label_b0d5c4f4-7a29-4385-b7a5-afbe2154ae6f_Name">
    <vt:lpwstr>Confidential</vt:lpwstr>
  </property>
  <property fmtid="{D5CDD505-2E9C-101B-9397-08002B2CF9AE}" pid="7" name="MSIP_Label_b0d5c4f4-7a29-4385-b7a5-afbe2154ae6f_SiteId">
    <vt:lpwstr>2dfb2f0b-4d21-4268-9559-72926144c918</vt:lpwstr>
  </property>
  <property fmtid="{D5CDD505-2E9C-101B-9397-08002B2CF9AE}" pid="8" name="MSIP_Label_b0d5c4f4-7a29-4385-b7a5-afbe2154ae6f_ActionId">
    <vt:lpwstr>7e2de352-7765-413c-953c-72d1d7b68126</vt:lpwstr>
  </property>
  <property fmtid="{D5CDD505-2E9C-101B-9397-08002B2CF9AE}" pid="9" name="MSIP_Label_b0d5c4f4-7a29-4385-b7a5-afbe2154ae6f_ContentBits">
    <vt:lpwstr>0</vt:lpwstr>
  </property>
  <property fmtid="{D5CDD505-2E9C-101B-9397-08002B2CF9AE}" pid="10" name="ContentTypeId">
    <vt:lpwstr>0x0101006219520BBA9A7246990BFAB010CD3E83</vt:lpwstr>
  </property>
</Properties>
</file>