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00155" w14:textId="698A0B64" w:rsidR="0069775A" w:rsidRDefault="0069775A" w:rsidP="0069775A">
      <w:pPr>
        <w:spacing w:after="0"/>
        <w:contextualSpacing/>
        <w:jc w:val="both"/>
        <w:rPr>
          <w:rFonts w:ascii="Century Gothic" w:hAnsi="Century Gothic"/>
          <w:b/>
          <w:bCs/>
        </w:rPr>
      </w:pPr>
      <w:r>
        <w:rPr>
          <w:rFonts w:ascii="Century Gothic" w:hAnsi="Century Gothic"/>
          <w:b/>
          <w:bCs/>
        </w:rPr>
        <w:t xml:space="preserve">June </w:t>
      </w:r>
      <w:r w:rsidR="00F07FFA">
        <w:rPr>
          <w:rFonts w:ascii="Century Gothic" w:hAnsi="Century Gothic"/>
          <w:b/>
          <w:bCs/>
        </w:rPr>
        <w:t>27</w:t>
      </w:r>
      <w:r>
        <w:rPr>
          <w:rFonts w:ascii="Century Gothic" w:hAnsi="Century Gothic"/>
          <w:b/>
          <w:bCs/>
        </w:rPr>
        <w:t xml:space="preserve"> 2025</w:t>
      </w:r>
    </w:p>
    <w:p w14:paraId="5734742B" w14:textId="77777777" w:rsidR="008A0A45" w:rsidRDefault="008A0A45" w:rsidP="00FA408B">
      <w:pPr>
        <w:spacing w:after="0"/>
        <w:contextualSpacing/>
        <w:jc w:val="center"/>
        <w:rPr>
          <w:rFonts w:ascii="Century Gothic" w:hAnsi="Century Gothic"/>
          <w:b/>
          <w:bCs/>
        </w:rPr>
      </w:pPr>
    </w:p>
    <w:p w14:paraId="0F27DA5B" w14:textId="2E807ECC" w:rsidR="00E84572" w:rsidRDefault="00E84572" w:rsidP="00FA408B">
      <w:pPr>
        <w:spacing w:after="0"/>
        <w:contextualSpacing/>
        <w:jc w:val="center"/>
        <w:rPr>
          <w:rFonts w:ascii="Century Gothic" w:hAnsi="Century Gothic"/>
          <w:b/>
          <w:bCs/>
          <w:sz w:val="32"/>
          <w:szCs w:val="32"/>
        </w:rPr>
      </w:pPr>
      <w:r w:rsidRPr="1ED815D4">
        <w:rPr>
          <w:rFonts w:ascii="Century Gothic" w:hAnsi="Century Gothic"/>
          <w:b/>
          <w:bCs/>
          <w:sz w:val="32"/>
          <w:szCs w:val="32"/>
        </w:rPr>
        <w:t xml:space="preserve">Concerns over wine shortage </w:t>
      </w:r>
      <w:r w:rsidR="4F6C7FBD" w:rsidRPr="1ED815D4">
        <w:rPr>
          <w:rFonts w:ascii="Century Gothic" w:hAnsi="Century Gothic"/>
          <w:b/>
          <w:bCs/>
          <w:sz w:val="32"/>
          <w:szCs w:val="32"/>
        </w:rPr>
        <w:t xml:space="preserve">another warning </w:t>
      </w:r>
      <w:r w:rsidR="378F36FC" w:rsidRPr="1ED815D4">
        <w:rPr>
          <w:rFonts w:ascii="Century Gothic" w:hAnsi="Century Gothic"/>
          <w:b/>
          <w:bCs/>
          <w:sz w:val="32"/>
          <w:szCs w:val="32"/>
        </w:rPr>
        <w:t>for companies to</w:t>
      </w:r>
      <w:r w:rsidRPr="1ED815D4">
        <w:rPr>
          <w:rFonts w:ascii="Century Gothic" w:hAnsi="Century Gothic"/>
          <w:b/>
          <w:bCs/>
          <w:sz w:val="32"/>
          <w:szCs w:val="32"/>
        </w:rPr>
        <w:t xml:space="preserve"> diversify supply chains</w:t>
      </w:r>
    </w:p>
    <w:p w14:paraId="20E475AF" w14:textId="09B7410A" w:rsidR="1ED815D4" w:rsidRDefault="1ED815D4" w:rsidP="1ED815D4">
      <w:pPr>
        <w:spacing w:after="0"/>
        <w:contextualSpacing/>
        <w:jc w:val="center"/>
        <w:rPr>
          <w:rFonts w:ascii="Century Gothic" w:hAnsi="Century Gothic"/>
          <w:b/>
          <w:bCs/>
          <w:sz w:val="32"/>
          <w:szCs w:val="32"/>
        </w:rPr>
      </w:pPr>
    </w:p>
    <w:p w14:paraId="16F409BF" w14:textId="6F2E5C85" w:rsidR="005262A6" w:rsidRDefault="005262A6" w:rsidP="00FA408B">
      <w:pPr>
        <w:pStyle w:val="ListParagraph"/>
        <w:numPr>
          <w:ilvl w:val="0"/>
          <w:numId w:val="2"/>
        </w:numPr>
        <w:spacing w:after="0"/>
        <w:jc w:val="center"/>
        <w:rPr>
          <w:rFonts w:ascii="Century Gothic" w:hAnsi="Century Gothic"/>
          <w:b/>
          <w:bCs/>
          <w:sz w:val="24"/>
          <w:szCs w:val="24"/>
        </w:rPr>
      </w:pPr>
      <w:r w:rsidRPr="1ED815D4">
        <w:rPr>
          <w:rFonts w:ascii="Century Gothic" w:hAnsi="Century Gothic"/>
          <w:b/>
          <w:bCs/>
          <w:sz w:val="24"/>
          <w:szCs w:val="24"/>
        </w:rPr>
        <w:t xml:space="preserve">Strikes could be </w:t>
      </w:r>
      <w:r w:rsidR="016A266D" w:rsidRPr="1ED815D4">
        <w:rPr>
          <w:rFonts w:ascii="Century Gothic" w:hAnsi="Century Gothic"/>
          <w:b/>
          <w:bCs/>
          <w:sz w:val="24"/>
          <w:szCs w:val="24"/>
        </w:rPr>
        <w:t xml:space="preserve">a </w:t>
      </w:r>
      <w:r w:rsidRPr="1ED815D4">
        <w:rPr>
          <w:rFonts w:ascii="Century Gothic" w:hAnsi="Century Gothic"/>
          <w:b/>
          <w:bCs/>
          <w:sz w:val="24"/>
          <w:szCs w:val="24"/>
        </w:rPr>
        <w:t xml:space="preserve">blow </w:t>
      </w:r>
      <w:r w:rsidR="4AB2A4E7" w:rsidRPr="1ED815D4">
        <w:rPr>
          <w:rFonts w:ascii="Century Gothic" w:hAnsi="Century Gothic"/>
          <w:b/>
          <w:bCs/>
          <w:sz w:val="24"/>
          <w:szCs w:val="24"/>
        </w:rPr>
        <w:t>to</w:t>
      </w:r>
      <w:r w:rsidRPr="1ED815D4">
        <w:rPr>
          <w:rFonts w:ascii="Century Gothic" w:hAnsi="Century Gothic"/>
          <w:b/>
          <w:bCs/>
          <w:sz w:val="24"/>
          <w:szCs w:val="24"/>
        </w:rPr>
        <w:t xml:space="preserve"> </w:t>
      </w:r>
      <w:r w:rsidR="00271105" w:rsidRPr="1ED815D4">
        <w:rPr>
          <w:rFonts w:ascii="Century Gothic" w:hAnsi="Century Gothic"/>
          <w:b/>
          <w:bCs/>
          <w:sz w:val="24"/>
          <w:szCs w:val="24"/>
        </w:rPr>
        <w:t>supermarkets</w:t>
      </w:r>
      <w:r w:rsidRPr="1ED815D4">
        <w:rPr>
          <w:rFonts w:ascii="Century Gothic" w:hAnsi="Century Gothic"/>
          <w:b/>
          <w:bCs/>
          <w:sz w:val="24"/>
          <w:szCs w:val="24"/>
        </w:rPr>
        <w:t xml:space="preserve"> across </w:t>
      </w:r>
      <w:r w:rsidR="00271105" w:rsidRPr="1ED815D4">
        <w:rPr>
          <w:rFonts w:ascii="Century Gothic" w:hAnsi="Century Gothic"/>
          <w:b/>
          <w:bCs/>
          <w:sz w:val="24"/>
          <w:szCs w:val="24"/>
        </w:rPr>
        <w:t>the UK</w:t>
      </w:r>
    </w:p>
    <w:p w14:paraId="0B9C7E54" w14:textId="6E57620C" w:rsidR="00FA408B" w:rsidRPr="00875AA0" w:rsidRDefault="362728E8" w:rsidP="00734CF4">
      <w:pPr>
        <w:pStyle w:val="ListParagraph"/>
        <w:numPr>
          <w:ilvl w:val="0"/>
          <w:numId w:val="2"/>
        </w:numPr>
        <w:spacing w:after="0"/>
        <w:jc w:val="center"/>
        <w:rPr>
          <w:rFonts w:ascii="Century Gothic" w:hAnsi="Century Gothic"/>
          <w:b/>
          <w:bCs/>
        </w:rPr>
      </w:pPr>
      <w:r w:rsidRPr="00875AA0">
        <w:rPr>
          <w:rFonts w:ascii="Century Gothic" w:hAnsi="Century Gothic"/>
          <w:b/>
          <w:bCs/>
          <w:sz w:val="24"/>
          <w:szCs w:val="24"/>
        </w:rPr>
        <w:t xml:space="preserve">Companies need to </w:t>
      </w:r>
      <w:r w:rsidR="004C5CA3" w:rsidRPr="00875AA0">
        <w:rPr>
          <w:rFonts w:ascii="Century Gothic" w:hAnsi="Century Gothic"/>
          <w:b/>
          <w:bCs/>
          <w:sz w:val="24"/>
          <w:szCs w:val="24"/>
        </w:rPr>
        <w:t xml:space="preserve">ensure contingency plans are in place </w:t>
      </w:r>
      <w:r w:rsidR="00875AA0" w:rsidRPr="00875AA0">
        <w:rPr>
          <w:rFonts w:ascii="Century Gothic" w:hAnsi="Century Gothic"/>
          <w:b/>
          <w:bCs/>
          <w:sz w:val="24"/>
          <w:szCs w:val="24"/>
        </w:rPr>
        <w:t xml:space="preserve">such as through a </w:t>
      </w:r>
      <w:r w:rsidR="72A3CC72" w:rsidRPr="00875AA0">
        <w:rPr>
          <w:rFonts w:ascii="Century Gothic" w:hAnsi="Century Gothic"/>
          <w:b/>
          <w:bCs/>
          <w:sz w:val="24"/>
          <w:szCs w:val="24"/>
        </w:rPr>
        <w:t>“</w:t>
      </w:r>
      <w:r w:rsidRPr="00875AA0">
        <w:rPr>
          <w:rFonts w:ascii="Century Gothic" w:hAnsi="Century Gothic"/>
          <w:b/>
          <w:bCs/>
          <w:sz w:val="24"/>
          <w:szCs w:val="24"/>
        </w:rPr>
        <w:t>dual supply</w:t>
      </w:r>
      <w:r w:rsidR="02CA3092" w:rsidRPr="00875AA0">
        <w:rPr>
          <w:rFonts w:ascii="Century Gothic" w:hAnsi="Century Gothic"/>
          <w:b/>
          <w:bCs/>
          <w:sz w:val="24"/>
          <w:szCs w:val="24"/>
        </w:rPr>
        <w:t>”</w:t>
      </w:r>
      <w:r w:rsidRPr="00875AA0">
        <w:rPr>
          <w:rFonts w:ascii="Century Gothic" w:hAnsi="Century Gothic"/>
          <w:b/>
          <w:bCs/>
          <w:sz w:val="24"/>
          <w:szCs w:val="24"/>
        </w:rPr>
        <w:t xml:space="preserve"> model</w:t>
      </w:r>
    </w:p>
    <w:p w14:paraId="6C2BC1A6" w14:textId="257226C1" w:rsidR="1ED815D4" w:rsidRDefault="1ED815D4" w:rsidP="1ED815D4">
      <w:pPr>
        <w:spacing w:after="0"/>
        <w:jc w:val="center"/>
        <w:rPr>
          <w:rFonts w:ascii="Century Gothic" w:hAnsi="Century Gothic"/>
          <w:b/>
          <w:bCs/>
        </w:rPr>
      </w:pPr>
    </w:p>
    <w:p w14:paraId="4C4C63AA" w14:textId="512CBAFB" w:rsidR="00FA408B" w:rsidRDefault="2D1B6C48" w:rsidP="00FA408B">
      <w:pPr>
        <w:spacing w:after="0"/>
        <w:contextualSpacing/>
        <w:rPr>
          <w:rFonts w:ascii="Century Gothic" w:hAnsi="Century Gothic"/>
        </w:rPr>
      </w:pPr>
      <w:r w:rsidRPr="1ED815D4">
        <w:rPr>
          <w:rFonts w:ascii="Century Gothic" w:hAnsi="Century Gothic"/>
        </w:rPr>
        <w:t>The threat of a</w:t>
      </w:r>
      <w:r w:rsidR="4918B210" w:rsidRPr="1ED815D4">
        <w:rPr>
          <w:rFonts w:ascii="Century Gothic" w:hAnsi="Century Gothic"/>
        </w:rPr>
        <w:t xml:space="preserve"> wine shortage in the UK due to a</w:t>
      </w:r>
      <w:r w:rsidR="35A6BD70" w:rsidRPr="1ED815D4">
        <w:rPr>
          <w:rFonts w:ascii="Century Gothic" w:hAnsi="Century Gothic"/>
        </w:rPr>
        <w:t xml:space="preserve"> </w:t>
      </w:r>
      <w:r w:rsidR="4918B210" w:rsidRPr="1ED815D4">
        <w:rPr>
          <w:rFonts w:ascii="Century Gothic" w:hAnsi="Century Gothic"/>
        </w:rPr>
        <w:t>strike at</w:t>
      </w:r>
      <w:r w:rsidR="45E267A7" w:rsidRPr="1ED815D4">
        <w:rPr>
          <w:rFonts w:ascii="Century Gothic" w:hAnsi="Century Gothic"/>
        </w:rPr>
        <w:t xml:space="preserve"> </w:t>
      </w:r>
      <w:r w:rsidR="4A697483" w:rsidRPr="1ED815D4">
        <w:rPr>
          <w:rFonts w:ascii="Century Gothic" w:hAnsi="Century Gothic"/>
        </w:rPr>
        <w:t xml:space="preserve">one of </w:t>
      </w:r>
      <w:r w:rsidR="45E267A7" w:rsidRPr="1ED815D4">
        <w:rPr>
          <w:rFonts w:ascii="Century Gothic" w:hAnsi="Century Gothic"/>
        </w:rPr>
        <w:t>the UK’s leading</w:t>
      </w:r>
      <w:r w:rsidR="4918B210" w:rsidRPr="1ED815D4">
        <w:rPr>
          <w:rFonts w:ascii="Century Gothic" w:hAnsi="Century Gothic"/>
        </w:rPr>
        <w:t xml:space="preserve"> bottling plant</w:t>
      </w:r>
      <w:r w:rsidR="03DAB3F8" w:rsidRPr="1ED815D4">
        <w:rPr>
          <w:rFonts w:ascii="Century Gothic" w:hAnsi="Century Gothic"/>
        </w:rPr>
        <w:t xml:space="preserve">s </w:t>
      </w:r>
      <w:r w:rsidR="4AFFD9A6" w:rsidRPr="1ED815D4">
        <w:rPr>
          <w:rFonts w:ascii="Century Gothic" w:hAnsi="Century Gothic"/>
        </w:rPr>
        <w:t>is another warning to businesses</w:t>
      </w:r>
      <w:r w:rsidR="2A7C7CEB" w:rsidRPr="510E9CE8">
        <w:rPr>
          <w:rFonts w:ascii="Century Gothic" w:hAnsi="Century Gothic"/>
        </w:rPr>
        <w:t xml:space="preserve"> to take steps in-order to better mitigate against disruptions in the supply chain</w:t>
      </w:r>
      <w:r w:rsidR="4AFFD9A6" w:rsidRPr="1ED815D4">
        <w:rPr>
          <w:rFonts w:ascii="Century Gothic" w:hAnsi="Century Gothic"/>
        </w:rPr>
        <w:t xml:space="preserve"> </w:t>
      </w:r>
      <w:r w:rsidR="213AAF6F" w:rsidRPr="1ED815D4">
        <w:rPr>
          <w:rFonts w:ascii="Century Gothic" w:hAnsi="Century Gothic"/>
        </w:rPr>
        <w:t>says management consultancy Inverto, part of Boston Consulting.</w:t>
      </w:r>
    </w:p>
    <w:p w14:paraId="371B2F15" w14:textId="77777777" w:rsidR="007D5AF3" w:rsidRDefault="007D5AF3" w:rsidP="00FA408B">
      <w:pPr>
        <w:spacing w:after="0"/>
        <w:contextualSpacing/>
        <w:rPr>
          <w:rFonts w:ascii="Century Gothic" w:hAnsi="Century Gothic"/>
        </w:rPr>
      </w:pPr>
    </w:p>
    <w:p w14:paraId="1634EDF0" w14:textId="54614A91" w:rsidR="007D5AF3" w:rsidRPr="0069775A" w:rsidRDefault="007D5AF3" w:rsidP="00FA408B">
      <w:pPr>
        <w:spacing w:after="0"/>
        <w:contextualSpacing/>
        <w:rPr>
          <w:rFonts w:ascii="Century Gothic" w:hAnsi="Century Gothic"/>
        </w:rPr>
      </w:pPr>
      <w:r w:rsidRPr="0069775A">
        <w:rPr>
          <w:rFonts w:ascii="Century Gothic" w:hAnsi="Century Gothic"/>
        </w:rPr>
        <w:t xml:space="preserve">Inverto adds </w:t>
      </w:r>
      <w:r w:rsidR="00734CF4" w:rsidRPr="0069775A">
        <w:rPr>
          <w:rFonts w:ascii="Century Gothic" w:hAnsi="Century Gothic"/>
        </w:rPr>
        <w:t>that businesses should also promote transparency in their supply chains and promote close</w:t>
      </w:r>
      <w:r w:rsidR="00DD0286" w:rsidRPr="0069775A">
        <w:rPr>
          <w:rFonts w:ascii="Century Gothic" w:hAnsi="Century Gothic"/>
        </w:rPr>
        <w:t>r</w:t>
      </w:r>
      <w:r w:rsidR="00734CF4" w:rsidRPr="0069775A">
        <w:rPr>
          <w:rFonts w:ascii="Century Gothic" w:hAnsi="Century Gothic"/>
        </w:rPr>
        <w:t xml:space="preserve"> collaboration with their supplier</w:t>
      </w:r>
      <w:r w:rsidR="00DD0286" w:rsidRPr="0069775A">
        <w:rPr>
          <w:rFonts w:ascii="Century Gothic" w:hAnsi="Century Gothic"/>
        </w:rPr>
        <w:t>s</w:t>
      </w:r>
      <w:r w:rsidR="00E42C72" w:rsidRPr="0069775A">
        <w:rPr>
          <w:rFonts w:ascii="Century Gothic" w:hAnsi="Century Gothic"/>
        </w:rPr>
        <w:t xml:space="preserve"> to mitigate these types of situations</w:t>
      </w:r>
      <w:r w:rsidR="00DD0286" w:rsidRPr="0069775A">
        <w:rPr>
          <w:rFonts w:ascii="Century Gothic" w:hAnsi="Century Gothic"/>
        </w:rPr>
        <w:t xml:space="preserve">. </w:t>
      </w:r>
      <w:r w:rsidR="0050201E" w:rsidRPr="0069775A">
        <w:rPr>
          <w:rFonts w:ascii="Century Gothic" w:hAnsi="Century Gothic"/>
        </w:rPr>
        <w:t xml:space="preserve">Businesses will also need to strengthen </w:t>
      </w:r>
      <w:r w:rsidR="00F3462F" w:rsidRPr="0069775A">
        <w:rPr>
          <w:rFonts w:ascii="Century Gothic" w:hAnsi="Century Gothic"/>
        </w:rPr>
        <w:t xml:space="preserve">more actively </w:t>
      </w:r>
      <w:r w:rsidR="0050201E" w:rsidRPr="0069775A">
        <w:rPr>
          <w:rFonts w:ascii="Century Gothic" w:hAnsi="Century Gothic"/>
        </w:rPr>
        <w:t>ma</w:t>
      </w:r>
      <w:r w:rsidR="001606E1" w:rsidRPr="0069775A">
        <w:rPr>
          <w:rFonts w:ascii="Century Gothic" w:hAnsi="Century Gothic"/>
        </w:rPr>
        <w:t>nage</w:t>
      </w:r>
      <w:r w:rsidR="00F3462F" w:rsidRPr="0069775A">
        <w:rPr>
          <w:rFonts w:ascii="Century Gothic" w:hAnsi="Century Gothic"/>
        </w:rPr>
        <w:t xml:space="preserve"> their</w:t>
      </w:r>
      <w:r w:rsidR="001606E1" w:rsidRPr="0069775A">
        <w:rPr>
          <w:rFonts w:ascii="Century Gothic" w:hAnsi="Century Gothic"/>
        </w:rPr>
        <w:t xml:space="preserve"> lead times and stock levels</w:t>
      </w:r>
      <w:r w:rsidR="00F3462F" w:rsidRPr="0069775A">
        <w:rPr>
          <w:rFonts w:ascii="Century Gothic" w:hAnsi="Century Gothic"/>
        </w:rPr>
        <w:t xml:space="preserve"> in order to add resilience. </w:t>
      </w:r>
    </w:p>
    <w:p w14:paraId="49A371AD" w14:textId="77777777" w:rsidR="005262A6" w:rsidRPr="0069775A" w:rsidRDefault="005262A6" w:rsidP="00FA408B">
      <w:pPr>
        <w:spacing w:after="0"/>
        <w:contextualSpacing/>
        <w:rPr>
          <w:rFonts w:ascii="Century Gothic" w:hAnsi="Century Gothic"/>
        </w:rPr>
      </w:pPr>
    </w:p>
    <w:p w14:paraId="1274667F" w14:textId="5ABCE8B0" w:rsidR="005262A6" w:rsidRPr="0069775A" w:rsidRDefault="5951023C" w:rsidP="510E9CE8">
      <w:pPr>
        <w:spacing w:after="0"/>
        <w:contextualSpacing/>
        <w:rPr>
          <w:rFonts w:ascii="Century Gothic" w:hAnsi="Century Gothic"/>
        </w:rPr>
      </w:pPr>
      <w:r w:rsidRPr="0069775A">
        <w:rPr>
          <w:rFonts w:ascii="Century Gothic" w:hAnsi="Century Gothic"/>
        </w:rPr>
        <w:t>T</w:t>
      </w:r>
      <w:r w:rsidR="5BFE9DF5" w:rsidRPr="0069775A">
        <w:rPr>
          <w:rFonts w:ascii="Century Gothic" w:hAnsi="Century Gothic"/>
        </w:rPr>
        <w:t>he strike impacts</w:t>
      </w:r>
      <w:r w:rsidR="005262A6" w:rsidRPr="0069775A">
        <w:rPr>
          <w:rFonts w:ascii="Century Gothic" w:hAnsi="Century Gothic"/>
        </w:rPr>
        <w:t xml:space="preserve"> </w:t>
      </w:r>
      <w:proofErr w:type="spellStart"/>
      <w:r w:rsidR="005262A6" w:rsidRPr="0069775A">
        <w:rPr>
          <w:rFonts w:ascii="Century Gothic" w:hAnsi="Century Gothic"/>
        </w:rPr>
        <w:t>En</w:t>
      </w:r>
      <w:r w:rsidR="319A3BA5" w:rsidRPr="0069775A">
        <w:rPr>
          <w:rFonts w:ascii="Century Gothic" w:hAnsi="Century Gothic"/>
        </w:rPr>
        <w:t>cir</w:t>
      </w:r>
      <w:r w:rsidR="005262A6" w:rsidRPr="0069775A">
        <w:rPr>
          <w:rFonts w:ascii="Century Gothic" w:hAnsi="Century Gothic"/>
        </w:rPr>
        <w:t>c</w:t>
      </w:r>
      <w:r w:rsidR="16C32C18" w:rsidRPr="0069775A">
        <w:rPr>
          <w:rFonts w:ascii="Century Gothic" w:hAnsi="Century Gothic"/>
        </w:rPr>
        <w:t>’s</w:t>
      </w:r>
      <w:proofErr w:type="spellEnd"/>
      <w:r w:rsidR="005262A6" w:rsidRPr="0069775A">
        <w:rPr>
          <w:rFonts w:ascii="Century Gothic" w:hAnsi="Century Gothic"/>
        </w:rPr>
        <w:t xml:space="preserve"> bottling facility in Bristol</w:t>
      </w:r>
      <w:r w:rsidR="10B4EE97" w:rsidRPr="0069775A">
        <w:rPr>
          <w:rFonts w:ascii="Century Gothic" w:hAnsi="Century Gothic"/>
        </w:rPr>
        <w:t>, which bottles 300million litres of wine a year</w:t>
      </w:r>
      <w:r w:rsidR="4ABA5BDB" w:rsidRPr="0069775A">
        <w:rPr>
          <w:rFonts w:ascii="Century Gothic" w:hAnsi="Century Gothic"/>
        </w:rPr>
        <w:t xml:space="preserve">. </w:t>
      </w:r>
      <w:proofErr w:type="spellStart"/>
      <w:r w:rsidR="4ABA5BDB" w:rsidRPr="0069775A">
        <w:rPr>
          <w:rFonts w:ascii="Century Gothic" w:hAnsi="Century Gothic"/>
        </w:rPr>
        <w:t>En</w:t>
      </w:r>
      <w:r w:rsidR="5DB0EA3A" w:rsidRPr="0069775A">
        <w:rPr>
          <w:rFonts w:ascii="Century Gothic" w:hAnsi="Century Gothic"/>
        </w:rPr>
        <w:t>cir</w:t>
      </w:r>
      <w:r w:rsidR="4ABA5BDB" w:rsidRPr="0069775A">
        <w:rPr>
          <w:rFonts w:ascii="Century Gothic" w:hAnsi="Century Gothic"/>
        </w:rPr>
        <w:t>c</w:t>
      </w:r>
      <w:proofErr w:type="spellEnd"/>
      <w:r w:rsidR="005262A6" w:rsidRPr="0069775A">
        <w:rPr>
          <w:rFonts w:ascii="Century Gothic" w:hAnsi="Century Gothic"/>
        </w:rPr>
        <w:t xml:space="preserve"> </w:t>
      </w:r>
      <w:r w:rsidR="3BC49086" w:rsidRPr="0069775A">
        <w:rPr>
          <w:rFonts w:ascii="Century Gothic" w:hAnsi="Century Gothic"/>
        </w:rPr>
        <w:t>has around</w:t>
      </w:r>
      <w:r w:rsidR="00271105" w:rsidRPr="0069775A">
        <w:rPr>
          <w:rFonts w:ascii="Century Gothic" w:hAnsi="Century Gothic"/>
        </w:rPr>
        <w:t xml:space="preserve"> 40% of the market share</w:t>
      </w:r>
      <w:r w:rsidR="1BC23EEF" w:rsidRPr="0069775A">
        <w:rPr>
          <w:rFonts w:ascii="Century Gothic" w:hAnsi="Century Gothic"/>
        </w:rPr>
        <w:t xml:space="preserve"> of the UK’s beverage bottling market</w:t>
      </w:r>
      <w:r w:rsidR="00271105" w:rsidRPr="0069775A">
        <w:rPr>
          <w:rFonts w:ascii="Century Gothic" w:hAnsi="Century Gothic"/>
        </w:rPr>
        <w:t xml:space="preserve"> and supplies 18 of the</w:t>
      </w:r>
      <w:r w:rsidR="005C0DAB" w:rsidRPr="0069775A">
        <w:rPr>
          <w:rFonts w:ascii="Century Gothic" w:hAnsi="Century Gothic"/>
        </w:rPr>
        <w:t xml:space="preserve"> UK’s </w:t>
      </w:r>
      <w:r w:rsidR="00271105" w:rsidRPr="0069775A">
        <w:rPr>
          <w:rFonts w:ascii="Century Gothic" w:hAnsi="Century Gothic"/>
        </w:rPr>
        <w:t>20</w:t>
      </w:r>
      <w:r w:rsidR="00271105" w:rsidRPr="0069775A">
        <w:rPr>
          <w:rFonts w:ascii="Century Gothic" w:hAnsi="Century Gothic"/>
          <w:vertAlign w:val="superscript"/>
        </w:rPr>
        <w:t xml:space="preserve"> </w:t>
      </w:r>
      <w:r w:rsidR="00271105" w:rsidRPr="0069775A">
        <w:rPr>
          <w:rFonts w:ascii="Century Gothic" w:hAnsi="Century Gothic"/>
        </w:rPr>
        <w:t xml:space="preserve">wine </w:t>
      </w:r>
      <w:r w:rsidR="005C0DAB" w:rsidRPr="0069775A">
        <w:rPr>
          <w:rFonts w:ascii="Century Gothic" w:hAnsi="Century Gothic"/>
        </w:rPr>
        <w:t>brands</w:t>
      </w:r>
      <w:r w:rsidR="00271105" w:rsidRPr="0069775A">
        <w:rPr>
          <w:rFonts w:ascii="Century Gothic" w:hAnsi="Century Gothic"/>
        </w:rPr>
        <w:t xml:space="preserve">. </w:t>
      </w:r>
    </w:p>
    <w:p w14:paraId="61CFB2A5" w14:textId="77777777" w:rsidR="00DD0286" w:rsidRPr="0069775A" w:rsidRDefault="00DD0286" w:rsidP="510E9CE8">
      <w:pPr>
        <w:spacing w:after="0"/>
        <w:contextualSpacing/>
        <w:rPr>
          <w:rFonts w:ascii="Century Gothic" w:hAnsi="Century Gothic"/>
        </w:rPr>
      </w:pPr>
    </w:p>
    <w:p w14:paraId="397188C9" w14:textId="18AE3EA4" w:rsidR="005262A6" w:rsidRPr="0069775A" w:rsidRDefault="0F8D706A" w:rsidP="510E9CE8">
      <w:pPr>
        <w:spacing w:after="0"/>
        <w:contextualSpacing/>
        <w:rPr>
          <w:rFonts w:ascii="Century Gothic" w:hAnsi="Century Gothic"/>
        </w:rPr>
      </w:pPr>
      <w:r w:rsidRPr="0069775A">
        <w:rPr>
          <w:rFonts w:ascii="Century Gothic" w:hAnsi="Century Gothic"/>
        </w:rPr>
        <w:t xml:space="preserve">Organisations need to ensure that they work in close collaboration with suppliers to monitor these types of situations to ensure they can best mitigate for any disruption. By actively monitoring and managing their supply chains, businesses can better </w:t>
      </w:r>
      <w:r w:rsidR="00677731" w:rsidRPr="0069775A">
        <w:rPr>
          <w:rFonts w:ascii="Century Gothic" w:hAnsi="Century Gothic"/>
        </w:rPr>
        <w:t>manage</w:t>
      </w:r>
      <w:r w:rsidRPr="0069775A">
        <w:rPr>
          <w:rFonts w:ascii="Century Gothic" w:hAnsi="Century Gothic"/>
        </w:rPr>
        <w:t xml:space="preserve"> their lead times and stock levels.</w:t>
      </w:r>
      <w:r w:rsidR="73031CBE" w:rsidRPr="0069775A">
        <w:rPr>
          <w:rFonts w:ascii="Century Gothic" w:hAnsi="Century Gothic"/>
        </w:rPr>
        <w:t xml:space="preserve"> In addition to these steps, supply chain diversification </w:t>
      </w:r>
      <w:r w:rsidR="00677731" w:rsidRPr="0069775A">
        <w:rPr>
          <w:rFonts w:ascii="Century Gothic" w:hAnsi="Century Gothic"/>
        </w:rPr>
        <w:t>can also be a helpful lever</w:t>
      </w:r>
      <w:r w:rsidR="73031CBE" w:rsidRPr="0069775A">
        <w:rPr>
          <w:rFonts w:ascii="Century Gothic" w:hAnsi="Century Gothic"/>
        </w:rPr>
        <w:t xml:space="preserve"> to success.</w:t>
      </w:r>
    </w:p>
    <w:p w14:paraId="00C320A6" w14:textId="59A9FAF2" w:rsidR="005262A6" w:rsidRPr="0069775A" w:rsidRDefault="00271105" w:rsidP="00FA408B">
      <w:pPr>
        <w:spacing w:after="0"/>
        <w:contextualSpacing/>
        <w:rPr>
          <w:rFonts w:ascii="Century Gothic" w:hAnsi="Century Gothic"/>
        </w:rPr>
      </w:pPr>
      <w:r w:rsidRPr="0069775A">
        <w:rPr>
          <w:rFonts w:ascii="Century Gothic" w:hAnsi="Century Gothic"/>
        </w:rPr>
        <w:t xml:space="preserve"> </w:t>
      </w:r>
    </w:p>
    <w:p w14:paraId="15E8AAAE" w14:textId="77777777" w:rsidR="00271105" w:rsidRPr="0069775A" w:rsidRDefault="00271105" w:rsidP="00FA408B">
      <w:pPr>
        <w:spacing w:after="0"/>
        <w:contextualSpacing/>
        <w:rPr>
          <w:rFonts w:ascii="Century Gothic" w:hAnsi="Century Gothic"/>
        </w:rPr>
      </w:pPr>
    </w:p>
    <w:p w14:paraId="0B267EB7" w14:textId="0E40479F" w:rsidR="00271105" w:rsidRPr="0069775A" w:rsidRDefault="00271105" w:rsidP="1ED815D4">
      <w:pPr>
        <w:spacing w:after="0"/>
        <w:contextualSpacing/>
        <w:rPr>
          <w:rFonts w:ascii="Century Gothic" w:hAnsi="Century Gothic"/>
        </w:rPr>
      </w:pPr>
      <w:r w:rsidRPr="0069775A">
        <w:rPr>
          <w:rFonts w:ascii="Century Gothic" w:hAnsi="Century Gothic"/>
        </w:rPr>
        <w:t>Kat</w:t>
      </w:r>
      <w:r w:rsidR="00136A44" w:rsidRPr="0069775A">
        <w:rPr>
          <w:rFonts w:ascii="Century Gothic" w:hAnsi="Century Gothic"/>
        </w:rPr>
        <w:t>ha</w:t>
      </w:r>
      <w:r w:rsidRPr="0069775A">
        <w:rPr>
          <w:rFonts w:ascii="Century Gothic" w:hAnsi="Century Gothic"/>
        </w:rPr>
        <w:t>rina E</w:t>
      </w:r>
      <w:r w:rsidR="46B2BBD4" w:rsidRPr="0069775A">
        <w:rPr>
          <w:rFonts w:ascii="Century Gothic" w:hAnsi="Century Gothic"/>
        </w:rPr>
        <w:t>r</w:t>
      </w:r>
      <w:r w:rsidRPr="0069775A">
        <w:rPr>
          <w:rFonts w:ascii="Century Gothic" w:hAnsi="Century Gothic"/>
        </w:rPr>
        <w:t xml:space="preserve">fort, Principal at management consultancy Inverto, says: </w:t>
      </w:r>
      <w:r w:rsidR="44DF4A8B" w:rsidRPr="0069775A">
        <w:rPr>
          <w:rFonts w:ascii="Century Gothic" w:hAnsi="Century Gothic"/>
        </w:rPr>
        <w:t>“</w:t>
      </w:r>
      <w:r w:rsidR="05C58AF2" w:rsidRPr="0069775A">
        <w:rPr>
          <w:rFonts w:ascii="Century Gothic" w:hAnsi="Century Gothic"/>
        </w:rPr>
        <w:t>T</w:t>
      </w:r>
      <w:r w:rsidR="44DF4A8B" w:rsidRPr="0069775A">
        <w:rPr>
          <w:rFonts w:ascii="Century Gothic" w:hAnsi="Century Gothic"/>
        </w:rPr>
        <w:t xml:space="preserve">his kind of scenario </w:t>
      </w:r>
      <w:r w:rsidR="4BCD0DC0" w:rsidRPr="0069775A">
        <w:rPr>
          <w:rFonts w:ascii="Century Gothic" w:hAnsi="Century Gothic"/>
        </w:rPr>
        <w:t xml:space="preserve">is a reminder </w:t>
      </w:r>
      <w:r w:rsidR="21E34FB2" w:rsidRPr="0069775A">
        <w:rPr>
          <w:rFonts w:ascii="Century Gothic" w:hAnsi="Century Gothic"/>
        </w:rPr>
        <w:t>why companies</w:t>
      </w:r>
      <w:r w:rsidR="007726CA" w:rsidRPr="0069775A">
        <w:rPr>
          <w:rFonts w:ascii="Century Gothic" w:hAnsi="Century Gothic"/>
        </w:rPr>
        <w:t xml:space="preserve"> need</w:t>
      </w:r>
      <w:r w:rsidR="2669C0CE" w:rsidRPr="0069775A">
        <w:rPr>
          <w:rFonts w:ascii="Century Gothic" w:hAnsi="Century Gothic"/>
        </w:rPr>
        <w:t xml:space="preserve"> to</w:t>
      </w:r>
      <w:r w:rsidR="007726CA" w:rsidRPr="0069775A">
        <w:rPr>
          <w:rFonts w:ascii="Century Gothic" w:hAnsi="Century Gothic"/>
        </w:rPr>
        <w:t xml:space="preserve"> </w:t>
      </w:r>
      <w:r w:rsidR="00331671" w:rsidRPr="0069775A">
        <w:rPr>
          <w:rFonts w:ascii="Century Gothic" w:hAnsi="Century Gothic"/>
        </w:rPr>
        <w:t>manage</w:t>
      </w:r>
      <w:r w:rsidR="001260CB" w:rsidRPr="0069775A">
        <w:rPr>
          <w:rFonts w:ascii="Century Gothic" w:hAnsi="Century Gothic"/>
        </w:rPr>
        <w:t xml:space="preserve"> their supply chain</w:t>
      </w:r>
      <w:r w:rsidR="00331671" w:rsidRPr="0069775A">
        <w:rPr>
          <w:rFonts w:ascii="Century Gothic" w:hAnsi="Century Gothic"/>
        </w:rPr>
        <w:t xml:space="preserve"> and </w:t>
      </w:r>
      <w:r w:rsidR="001260CB" w:rsidRPr="0069775A">
        <w:rPr>
          <w:rFonts w:ascii="Century Gothic" w:hAnsi="Century Gothic"/>
        </w:rPr>
        <w:t>form contingency plans for critical categories</w:t>
      </w:r>
      <w:r w:rsidR="00E42C72" w:rsidRPr="0069775A">
        <w:rPr>
          <w:rFonts w:ascii="Century Gothic" w:hAnsi="Century Gothic"/>
        </w:rPr>
        <w:t xml:space="preserve">. Businesses can start by </w:t>
      </w:r>
      <w:r w:rsidR="00DD0286" w:rsidRPr="0069775A">
        <w:rPr>
          <w:rFonts w:ascii="Century Gothic" w:hAnsi="Century Gothic"/>
        </w:rPr>
        <w:t xml:space="preserve">ensuring that </w:t>
      </w:r>
      <w:r w:rsidR="00E42C72" w:rsidRPr="0069775A">
        <w:rPr>
          <w:rFonts w:ascii="Century Gothic" w:hAnsi="Century Gothic"/>
        </w:rPr>
        <w:t xml:space="preserve">they </w:t>
      </w:r>
      <w:r w:rsidR="00DD0286" w:rsidRPr="0069775A">
        <w:rPr>
          <w:rFonts w:ascii="Century Gothic" w:hAnsi="Century Gothic"/>
        </w:rPr>
        <w:t>have at least two suppliers</w:t>
      </w:r>
      <w:r w:rsidR="00E42C72" w:rsidRPr="0069775A">
        <w:rPr>
          <w:rFonts w:ascii="Century Gothic" w:hAnsi="Century Gothic"/>
        </w:rPr>
        <w:t xml:space="preserve"> to lessen the risk of supply shortages</w:t>
      </w:r>
      <w:r w:rsidR="007726CA" w:rsidRPr="0069775A">
        <w:rPr>
          <w:rFonts w:ascii="Century Gothic" w:hAnsi="Century Gothic"/>
        </w:rPr>
        <w:t>.”</w:t>
      </w:r>
    </w:p>
    <w:p w14:paraId="0EFDEF11" w14:textId="45DA9F50" w:rsidR="1ED815D4" w:rsidRPr="0069775A" w:rsidRDefault="1ED815D4" w:rsidP="1ED815D4">
      <w:pPr>
        <w:spacing w:after="0"/>
        <w:contextualSpacing/>
        <w:rPr>
          <w:rFonts w:ascii="Century Gothic" w:hAnsi="Century Gothic"/>
        </w:rPr>
      </w:pPr>
    </w:p>
    <w:p w14:paraId="0C3D1A74" w14:textId="352B39D9" w:rsidR="2DFBF20C" w:rsidRPr="0069775A" w:rsidRDefault="2DFBF20C" w:rsidP="1ED815D4">
      <w:pPr>
        <w:spacing w:after="0"/>
        <w:contextualSpacing/>
        <w:rPr>
          <w:rFonts w:ascii="Century Gothic" w:hAnsi="Century Gothic"/>
        </w:rPr>
      </w:pPr>
      <w:r w:rsidRPr="0069775A">
        <w:rPr>
          <w:rFonts w:ascii="Century Gothic" w:hAnsi="Century Gothic"/>
        </w:rPr>
        <w:t xml:space="preserve">“Having </w:t>
      </w:r>
      <w:r w:rsidR="00E42C72" w:rsidRPr="0069775A">
        <w:rPr>
          <w:rFonts w:ascii="Century Gothic" w:hAnsi="Century Gothic"/>
        </w:rPr>
        <w:t xml:space="preserve">a </w:t>
      </w:r>
      <w:r w:rsidRPr="0069775A">
        <w:rPr>
          <w:rFonts w:ascii="Century Gothic" w:hAnsi="Century Gothic"/>
        </w:rPr>
        <w:t>single factor</w:t>
      </w:r>
      <w:r w:rsidR="7F83ACE6" w:rsidRPr="0069775A">
        <w:rPr>
          <w:rFonts w:ascii="Century Gothic" w:hAnsi="Century Gothic"/>
        </w:rPr>
        <w:t>y</w:t>
      </w:r>
      <w:r w:rsidRPr="0069775A">
        <w:rPr>
          <w:rFonts w:ascii="Century Gothic" w:hAnsi="Century Gothic"/>
        </w:rPr>
        <w:t xml:space="preserve"> deal with a very large share of the </w:t>
      </w:r>
      <w:r w:rsidR="0EC7B3FF" w:rsidRPr="0069775A">
        <w:rPr>
          <w:rFonts w:ascii="Century Gothic" w:hAnsi="Century Gothic"/>
        </w:rPr>
        <w:t xml:space="preserve">market </w:t>
      </w:r>
      <w:r w:rsidR="6451D697" w:rsidRPr="0069775A">
        <w:rPr>
          <w:rFonts w:ascii="Century Gothic" w:hAnsi="Century Gothic"/>
        </w:rPr>
        <w:t>can deliver economies of scale but it also makes a supply chain very vulnerable to these kinds of surprises.”</w:t>
      </w:r>
    </w:p>
    <w:p w14:paraId="664444AD" w14:textId="21F0E9AE" w:rsidR="007726CA" w:rsidRPr="0069775A" w:rsidRDefault="007726CA" w:rsidP="1ED815D4">
      <w:pPr>
        <w:spacing w:after="0"/>
        <w:contextualSpacing/>
        <w:rPr>
          <w:rFonts w:ascii="Century Gothic" w:hAnsi="Century Gothic"/>
        </w:rPr>
      </w:pPr>
    </w:p>
    <w:p w14:paraId="7F61F47D" w14:textId="0D6C05EC" w:rsidR="00A02E8C" w:rsidRPr="0069775A" w:rsidRDefault="007726CA" w:rsidP="1ED815D4">
      <w:pPr>
        <w:spacing w:after="0"/>
        <w:contextualSpacing/>
        <w:rPr>
          <w:rFonts w:ascii="Century Gothic" w:hAnsi="Century Gothic"/>
        </w:rPr>
      </w:pPr>
      <w:r w:rsidRPr="0069775A">
        <w:rPr>
          <w:rFonts w:ascii="Century Gothic" w:hAnsi="Century Gothic"/>
        </w:rPr>
        <w:t>“The trend for businesses over the last thirty years has been to consolidate</w:t>
      </w:r>
      <w:r w:rsidR="4C1E742A" w:rsidRPr="0069775A">
        <w:rPr>
          <w:rFonts w:ascii="Century Gothic" w:hAnsi="Century Gothic"/>
        </w:rPr>
        <w:t xml:space="preserve"> to </w:t>
      </w:r>
      <w:r w:rsidR="00E42C72" w:rsidRPr="0069775A">
        <w:rPr>
          <w:rFonts w:ascii="Century Gothic" w:hAnsi="Century Gothic"/>
        </w:rPr>
        <w:t xml:space="preserve">a </w:t>
      </w:r>
      <w:r w:rsidR="6CDC699A" w:rsidRPr="0069775A">
        <w:rPr>
          <w:rFonts w:ascii="Century Gothic" w:hAnsi="Century Gothic"/>
        </w:rPr>
        <w:t>single supplier</w:t>
      </w:r>
      <w:r w:rsidR="1F993FB9" w:rsidRPr="0069775A">
        <w:rPr>
          <w:rFonts w:ascii="Century Gothic" w:hAnsi="Century Gothic"/>
        </w:rPr>
        <w:t xml:space="preserve">. Added to this is the increased complexity </w:t>
      </w:r>
      <w:r w:rsidR="039629F2" w:rsidRPr="0069775A">
        <w:rPr>
          <w:rFonts w:ascii="Century Gothic" w:hAnsi="Century Gothic"/>
        </w:rPr>
        <w:t>that modern supply chains operate under.</w:t>
      </w:r>
      <w:r w:rsidR="00E42C72" w:rsidRPr="0069775A">
        <w:rPr>
          <w:rFonts w:ascii="Century Gothic" w:hAnsi="Century Gothic"/>
        </w:rPr>
        <w:t xml:space="preserve"> T</w:t>
      </w:r>
      <w:r w:rsidR="4A347EF9" w:rsidRPr="0069775A">
        <w:rPr>
          <w:rFonts w:ascii="Century Gothic" w:hAnsi="Century Gothic"/>
        </w:rPr>
        <w:t>his complexity</w:t>
      </w:r>
      <w:r w:rsidR="00E42C72" w:rsidRPr="0069775A">
        <w:rPr>
          <w:rFonts w:ascii="Century Gothic" w:hAnsi="Century Gothic"/>
        </w:rPr>
        <w:t>, as well as t</w:t>
      </w:r>
      <w:r w:rsidR="4A347EF9" w:rsidRPr="0069775A">
        <w:rPr>
          <w:rFonts w:ascii="Century Gothic" w:hAnsi="Century Gothic"/>
        </w:rPr>
        <w:t>he succession of cris</w:t>
      </w:r>
      <w:r w:rsidR="002919EE" w:rsidRPr="0069775A">
        <w:rPr>
          <w:rFonts w:ascii="Century Gothic" w:hAnsi="Century Gothic"/>
        </w:rPr>
        <w:t>e</w:t>
      </w:r>
      <w:r w:rsidR="4A347EF9" w:rsidRPr="0069775A">
        <w:rPr>
          <w:rFonts w:ascii="Century Gothic" w:hAnsi="Century Gothic"/>
        </w:rPr>
        <w:t xml:space="preserve">s we have seen from </w:t>
      </w:r>
      <w:r w:rsidR="0150CF2F" w:rsidRPr="0069775A">
        <w:rPr>
          <w:rFonts w:ascii="Century Gothic" w:hAnsi="Century Gothic"/>
        </w:rPr>
        <w:t>Covid to the Red Sea</w:t>
      </w:r>
      <w:r w:rsidR="00E42C72" w:rsidRPr="0069775A">
        <w:rPr>
          <w:rFonts w:ascii="Century Gothic" w:hAnsi="Century Gothic"/>
        </w:rPr>
        <w:t>,</w:t>
      </w:r>
      <w:r w:rsidR="0150CF2F" w:rsidRPr="0069775A">
        <w:rPr>
          <w:rFonts w:ascii="Century Gothic" w:hAnsi="Century Gothic"/>
        </w:rPr>
        <w:t xml:space="preserve"> ha</w:t>
      </w:r>
      <w:r w:rsidR="0050201E" w:rsidRPr="0069775A">
        <w:rPr>
          <w:rFonts w:ascii="Century Gothic" w:hAnsi="Century Gothic"/>
        </w:rPr>
        <w:t>s</w:t>
      </w:r>
      <w:r w:rsidR="0150CF2F" w:rsidRPr="0069775A">
        <w:rPr>
          <w:rFonts w:ascii="Century Gothic" w:hAnsi="Century Gothic"/>
        </w:rPr>
        <w:t xml:space="preserve"> shown how </w:t>
      </w:r>
      <w:r w:rsidR="05361292" w:rsidRPr="0069775A">
        <w:rPr>
          <w:rFonts w:ascii="Century Gothic" w:hAnsi="Century Gothic"/>
        </w:rPr>
        <w:t>difficult it can be to anticipate risks</w:t>
      </w:r>
      <w:r w:rsidR="0150CF2F" w:rsidRPr="0069775A">
        <w:rPr>
          <w:rFonts w:ascii="Century Gothic" w:hAnsi="Century Gothic"/>
        </w:rPr>
        <w:t>.”</w:t>
      </w:r>
    </w:p>
    <w:p w14:paraId="3AC483F9" w14:textId="2BA8A128" w:rsidR="00A02E8C" w:rsidRPr="0069775A" w:rsidRDefault="00A02E8C" w:rsidP="1ED815D4">
      <w:pPr>
        <w:spacing w:after="0"/>
        <w:contextualSpacing/>
        <w:rPr>
          <w:rFonts w:ascii="Century Gothic" w:hAnsi="Century Gothic"/>
        </w:rPr>
      </w:pPr>
    </w:p>
    <w:p w14:paraId="584ECBBB" w14:textId="54CDA7A3" w:rsidR="1ED815D4" w:rsidRPr="0069775A" w:rsidRDefault="1ED815D4" w:rsidP="1ED815D4">
      <w:pPr>
        <w:spacing w:after="0"/>
        <w:contextualSpacing/>
        <w:rPr>
          <w:rFonts w:ascii="Century Gothic" w:hAnsi="Century Gothic"/>
        </w:rPr>
      </w:pPr>
    </w:p>
    <w:p w14:paraId="30A27CB3" w14:textId="77777777" w:rsidR="00A02E8C" w:rsidRPr="00A02E8C" w:rsidRDefault="00A02E8C" w:rsidP="00A02E8C">
      <w:pPr>
        <w:shd w:val="clear" w:color="auto" w:fill="FFFFFF"/>
        <w:spacing w:after="240" w:line="240" w:lineRule="auto"/>
        <w:rPr>
          <w:rFonts w:ascii="Century Gothic" w:eastAsia="Aptos" w:hAnsi="Century Gothic" w:cs="Aptos"/>
          <w:lang w:eastAsia="en-GB"/>
        </w:rPr>
      </w:pPr>
      <w:r w:rsidRPr="00A02E8C">
        <w:rPr>
          <w:rFonts w:ascii="Century Gothic" w:eastAsia="Aptos" w:hAnsi="Century Gothic" w:cs="Aptos"/>
          <w:b/>
          <w:bCs/>
          <w:color w:val="000000"/>
          <w:lang w:eastAsia="en-GB"/>
        </w:rPr>
        <w:t>About Inverto</w:t>
      </w:r>
    </w:p>
    <w:p w14:paraId="6496B2B9" w14:textId="77777777" w:rsidR="00A02E8C" w:rsidRPr="00A02E8C" w:rsidRDefault="00A02E8C" w:rsidP="00A02E8C">
      <w:pPr>
        <w:shd w:val="clear" w:color="auto" w:fill="FFFFFF"/>
        <w:spacing w:after="240" w:line="240" w:lineRule="auto"/>
        <w:rPr>
          <w:rFonts w:ascii="Century Gothic" w:eastAsia="Aptos" w:hAnsi="Century Gothic" w:cs="Aptos"/>
          <w:lang w:eastAsia="en-GB"/>
        </w:rPr>
      </w:pPr>
      <w:r w:rsidRPr="00A02E8C">
        <w:rPr>
          <w:rFonts w:ascii="Century Gothic" w:eastAsia="Aptos" w:hAnsi="Century Gothic" w:cs="Aptos"/>
          <w:color w:val="000000"/>
          <w:lang w:eastAsia="en-GB"/>
        </w:rPr>
        <w:lastRenderedPageBreak/>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30DFEC26" w14:textId="77777777" w:rsidR="009E0469" w:rsidRDefault="009E0469" w:rsidP="00A02E8C">
      <w:pPr>
        <w:spacing w:after="0"/>
        <w:contextualSpacing/>
        <w:rPr>
          <w:rFonts w:ascii="Century Gothic" w:eastAsia="Aptos" w:hAnsi="Century Gothic" w:cs="Aptos"/>
          <w:color w:val="000000"/>
          <w:lang w:eastAsia="en-GB"/>
        </w:rPr>
      </w:pPr>
      <w:r w:rsidRPr="009E0469">
        <w:rPr>
          <w:rFonts w:ascii="Century Gothic" w:eastAsia="Aptos" w:hAnsi="Century Gothic" w:cs="Aptos"/>
          <w:color w:val="000000"/>
          <w:lang w:eastAsia="en-GB"/>
        </w:rPr>
        <w:t>Operating under the umbrella of BCG, Inverto expands BCGs extensive offerings with a comprehensive array of procurement optimization solutions. Inverto currently employs more than 700 experts across four continents. Clients are globally renowned brands from all industries, as well as the world's leading private equity firms.</w:t>
      </w:r>
    </w:p>
    <w:p w14:paraId="75D29F25" w14:textId="77777777" w:rsidR="009E0469" w:rsidRDefault="009E0469" w:rsidP="00A02E8C">
      <w:pPr>
        <w:spacing w:after="0"/>
        <w:contextualSpacing/>
        <w:rPr>
          <w:rFonts w:ascii="Century Gothic" w:eastAsia="Aptos" w:hAnsi="Century Gothic" w:cs="Aptos"/>
          <w:color w:val="000000"/>
          <w:lang w:eastAsia="en-GB"/>
        </w:rPr>
      </w:pPr>
    </w:p>
    <w:p w14:paraId="6D74E74D" w14:textId="197342B3" w:rsidR="00A02E8C" w:rsidRPr="00A02E8C" w:rsidRDefault="00A02E8C" w:rsidP="00A02E8C">
      <w:pPr>
        <w:spacing w:after="0"/>
        <w:contextualSpacing/>
        <w:rPr>
          <w:rFonts w:ascii="Century Gothic" w:eastAsia="Aptos" w:hAnsi="Century Gothic" w:cs="Aptos"/>
          <w:color w:val="000000"/>
          <w14:ligatures w14:val="standardContextual"/>
        </w:rPr>
      </w:pPr>
      <w:r w:rsidRPr="00A02E8C">
        <w:rPr>
          <w:rFonts w:ascii="Century Gothic" w:eastAsia="Aptos" w:hAnsi="Century Gothic" w:cs="Aptos"/>
          <w:color w:val="000000"/>
          <w14:ligatures w14:val="standardContextual"/>
        </w:rPr>
        <w:t>For more information, please visit </w:t>
      </w:r>
      <w:hyperlink r:id="rId10" w:tooltip="http://www.inverto.com" w:history="1">
        <w:r w:rsidRPr="00A02E8C">
          <w:rPr>
            <w:rFonts w:ascii="Century Gothic" w:eastAsia="Aptos" w:hAnsi="Century Gothic" w:cs="Aptos"/>
            <w:color w:val="467886"/>
            <w:u w:val="single"/>
            <w14:ligatures w14:val="standardContextual"/>
          </w:rPr>
          <w:t>www.inverto.com</w:t>
        </w:r>
      </w:hyperlink>
    </w:p>
    <w:p w14:paraId="28F17364" w14:textId="77777777" w:rsidR="00A02E8C" w:rsidRPr="00A02E8C" w:rsidRDefault="00A02E8C" w:rsidP="00A02E8C">
      <w:pPr>
        <w:spacing w:after="0"/>
        <w:contextualSpacing/>
        <w:rPr>
          <w:rFonts w:ascii="Century Gothic" w:hAnsi="Century Gothic"/>
          <w:b/>
          <w:bCs/>
        </w:rPr>
      </w:pPr>
    </w:p>
    <w:p w14:paraId="03C368F3" w14:textId="3484D531" w:rsidR="005262A6" w:rsidRPr="00A02E8C" w:rsidRDefault="00A02E8C" w:rsidP="00A02E8C">
      <w:pPr>
        <w:spacing w:after="0"/>
        <w:contextualSpacing/>
        <w:jc w:val="center"/>
        <w:rPr>
          <w:rFonts w:ascii="Century Gothic" w:hAnsi="Century Gothic"/>
          <w:b/>
          <w:bCs/>
        </w:rPr>
      </w:pPr>
      <w:r w:rsidRPr="00A02E8C">
        <w:rPr>
          <w:rFonts w:ascii="Century Gothic" w:hAnsi="Century Gothic"/>
          <w:b/>
          <w:bCs/>
        </w:rPr>
        <w:t>ENDS</w:t>
      </w:r>
    </w:p>
    <w:p w14:paraId="211E5FA8" w14:textId="10E904F0" w:rsidR="00E84572" w:rsidRPr="00FA408B" w:rsidRDefault="00E84572" w:rsidP="00FA408B">
      <w:pPr>
        <w:spacing w:after="0"/>
        <w:contextualSpacing/>
        <w:jc w:val="center"/>
        <w:rPr>
          <w:rFonts w:ascii="Century Gothic" w:hAnsi="Century Gothic"/>
          <w:b/>
          <w:bCs/>
          <w:sz w:val="24"/>
          <w:szCs w:val="24"/>
        </w:rPr>
      </w:pPr>
      <w:r w:rsidRPr="00A02E8C">
        <w:rPr>
          <w:rFonts w:ascii="Century Gothic" w:hAnsi="Century Gothic"/>
          <w:b/>
          <w:bCs/>
        </w:rPr>
        <w:br/>
      </w:r>
      <w:r w:rsidR="00A02E8C">
        <w:rPr>
          <w:noProof/>
        </w:rPr>
        <w:drawing>
          <wp:inline distT="0" distB="0" distL="0" distR="0" wp14:anchorId="566F2123" wp14:editId="221F19E1">
            <wp:extent cx="5911425" cy="1343025"/>
            <wp:effectExtent l="0" t="0" r="0" b="0"/>
            <wp:docPr id="3" name="Picture 1" descr="A blue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ue box with black text&#10;&#10;AI-generated content may be incorrect."/>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4733" cy="1343777"/>
                    </a:xfrm>
                    <a:prstGeom prst="rect">
                      <a:avLst/>
                    </a:prstGeom>
                    <a:noFill/>
                    <a:ln>
                      <a:noFill/>
                    </a:ln>
                  </pic:spPr>
                </pic:pic>
              </a:graphicData>
            </a:graphic>
          </wp:inline>
        </w:drawing>
      </w:r>
    </w:p>
    <w:sectPr w:rsidR="00E84572" w:rsidRPr="00FA40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11D26" w14:textId="77777777" w:rsidR="002F28F5" w:rsidRDefault="002F28F5" w:rsidP="009E0469">
      <w:pPr>
        <w:spacing w:after="0" w:line="240" w:lineRule="auto"/>
      </w:pPr>
      <w:r>
        <w:separator/>
      </w:r>
    </w:p>
  </w:endnote>
  <w:endnote w:type="continuationSeparator" w:id="0">
    <w:p w14:paraId="329B7FD6" w14:textId="77777777" w:rsidR="002F28F5" w:rsidRDefault="002F28F5" w:rsidP="009E0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34946" w14:textId="77777777" w:rsidR="002F28F5" w:rsidRDefault="002F28F5" w:rsidP="009E0469">
      <w:pPr>
        <w:spacing w:after="0" w:line="240" w:lineRule="auto"/>
      </w:pPr>
      <w:r>
        <w:separator/>
      </w:r>
    </w:p>
  </w:footnote>
  <w:footnote w:type="continuationSeparator" w:id="0">
    <w:p w14:paraId="3754CA05" w14:textId="77777777" w:rsidR="002F28F5" w:rsidRDefault="002F28F5" w:rsidP="009E04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1D15"/>
    <w:multiLevelType w:val="hybridMultilevel"/>
    <w:tmpl w:val="B5505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90AAA"/>
    <w:multiLevelType w:val="hybridMultilevel"/>
    <w:tmpl w:val="7654F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3704182">
    <w:abstractNumId w:val="1"/>
  </w:num>
  <w:num w:numId="2" w16cid:durableId="1153644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A45"/>
    <w:rsid w:val="00054966"/>
    <w:rsid w:val="000F1343"/>
    <w:rsid w:val="001260CB"/>
    <w:rsid w:val="00136A44"/>
    <w:rsid w:val="00144E4A"/>
    <w:rsid w:val="00155885"/>
    <w:rsid w:val="001606E1"/>
    <w:rsid w:val="00271105"/>
    <w:rsid w:val="002919EE"/>
    <w:rsid w:val="002F28F5"/>
    <w:rsid w:val="00322661"/>
    <w:rsid w:val="00331671"/>
    <w:rsid w:val="003606A3"/>
    <w:rsid w:val="003F6E81"/>
    <w:rsid w:val="004B03AC"/>
    <w:rsid w:val="004C5CA3"/>
    <w:rsid w:val="0050201E"/>
    <w:rsid w:val="005262A6"/>
    <w:rsid w:val="00545026"/>
    <w:rsid w:val="00597A87"/>
    <w:rsid w:val="005C0DAB"/>
    <w:rsid w:val="00614F1F"/>
    <w:rsid w:val="0063536D"/>
    <w:rsid w:val="00677731"/>
    <w:rsid w:val="0069775A"/>
    <w:rsid w:val="006A3902"/>
    <w:rsid w:val="006D4871"/>
    <w:rsid w:val="00734CF4"/>
    <w:rsid w:val="00737D1D"/>
    <w:rsid w:val="007726CA"/>
    <w:rsid w:val="007D5AF3"/>
    <w:rsid w:val="00875AA0"/>
    <w:rsid w:val="0087600B"/>
    <w:rsid w:val="008A0A45"/>
    <w:rsid w:val="009A030F"/>
    <w:rsid w:val="009B6C7B"/>
    <w:rsid w:val="009E0469"/>
    <w:rsid w:val="00A02E8C"/>
    <w:rsid w:val="00A1526B"/>
    <w:rsid w:val="00AD3C6A"/>
    <w:rsid w:val="00B53B44"/>
    <w:rsid w:val="00B753F2"/>
    <w:rsid w:val="00CB1966"/>
    <w:rsid w:val="00D229FF"/>
    <w:rsid w:val="00D26F28"/>
    <w:rsid w:val="00DD0286"/>
    <w:rsid w:val="00E10A75"/>
    <w:rsid w:val="00E42C72"/>
    <w:rsid w:val="00E84572"/>
    <w:rsid w:val="00F07FFA"/>
    <w:rsid w:val="00F12CF9"/>
    <w:rsid w:val="00F3462F"/>
    <w:rsid w:val="00FA408B"/>
    <w:rsid w:val="0150CF2F"/>
    <w:rsid w:val="016A266D"/>
    <w:rsid w:val="02CA3092"/>
    <w:rsid w:val="0346281C"/>
    <w:rsid w:val="039629F2"/>
    <w:rsid w:val="03DAB3F8"/>
    <w:rsid w:val="05361292"/>
    <w:rsid w:val="05C58AF2"/>
    <w:rsid w:val="0778A3CE"/>
    <w:rsid w:val="0AC42ABB"/>
    <w:rsid w:val="0B25C7C9"/>
    <w:rsid w:val="0BC3402D"/>
    <w:rsid w:val="0EC7B3FF"/>
    <w:rsid w:val="0F8D706A"/>
    <w:rsid w:val="10B4EE97"/>
    <w:rsid w:val="10B9B5AD"/>
    <w:rsid w:val="10EF05CC"/>
    <w:rsid w:val="11EE57CA"/>
    <w:rsid w:val="12614B89"/>
    <w:rsid w:val="1349D836"/>
    <w:rsid w:val="1457676B"/>
    <w:rsid w:val="1652189B"/>
    <w:rsid w:val="165D1388"/>
    <w:rsid w:val="16C32C18"/>
    <w:rsid w:val="16C53505"/>
    <w:rsid w:val="1783D142"/>
    <w:rsid w:val="178BAF79"/>
    <w:rsid w:val="18D55920"/>
    <w:rsid w:val="192CB334"/>
    <w:rsid w:val="197DC209"/>
    <w:rsid w:val="1B943EBF"/>
    <w:rsid w:val="1BC23EEF"/>
    <w:rsid w:val="1BEB397D"/>
    <w:rsid w:val="1E4A0EF5"/>
    <w:rsid w:val="1ED815D4"/>
    <w:rsid w:val="1F993FB9"/>
    <w:rsid w:val="2041C6B6"/>
    <w:rsid w:val="213AAF6F"/>
    <w:rsid w:val="21E34FB2"/>
    <w:rsid w:val="24BB5568"/>
    <w:rsid w:val="2669C0CE"/>
    <w:rsid w:val="28A672C7"/>
    <w:rsid w:val="2A7C7CEB"/>
    <w:rsid w:val="2AC873D7"/>
    <w:rsid w:val="2C2856F6"/>
    <w:rsid w:val="2D1B6C48"/>
    <w:rsid w:val="2D3913F1"/>
    <w:rsid w:val="2D9728E3"/>
    <w:rsid w:val="2DF5F38B"/>
    <w:rsid w:val="2DFBF20C"/>
    <w:rsid w:val="2F097CE3"/>
    <w:rsid w:val="2FDEE76C"/>
    <w:rsid w:val="311D264F"/>
    <w:rsid w:val="319A3BA5"/>
    <w:rsid w:val="31DB96EA"/>
    <w:rsid w:val="3507A061"/>
    <w:rsid w:val="35A6BD70"/>
    <w:rsid w:val="362728E8"/>
    <w:rsid w:val="37687359"/>
    <w:rsid w:val="378F36FC"/>
    <w:rsid w:val="37BBF6A8"/>
    <w:rsid w:val="37D5AB30"/>
    <w:rsid w:val="3931775E"/>
    <w:rsid w:val="3A797475"/>
    <w:rsid w:val="3AD81CF5"/>
    <w:rsid w:val="3BC49086"/>
    <w:rsid w:val="3C3343E8"/>
    <w:rsid w:val="3EACF066"/>
    <w:rsid w:val="3EE59898"/>
    <w:rsid w:val="3FE99815"/>
    <w:rsid w:val="41346500"/>
    <w:rsid w:val="4172B720"/>
    <w:rsid w:val="42FA9856"/>
    <w:rsid w:val="44DF4A8B"/>
    <w:rsid w:val="45E267A7"/>
    <w:rsid w:val="46695963"/>
    <w:rsid w:val="46B2BBD4"/>
    <w:rsid w:val="472690CC"/>
    <w:rsid w:val="4918B210"/>
    <w:rsid w:val="4A347EF9"/>
    <w:rsid w:val="4A697483"/>
    <w:rsid w:val="4AB2A4E7"/>
    <w:rsid w:val="4ABA5BDB"/>
    <w:rsid w:val="4AFFD9A6"/>
    <w:rsid w:val="4BCD0DC0"/>
    <w:rsid w:val="4C1E742A"/>
    <w:rsid w:val="4DB1652D"/>
    <w:rsid w:val="4F6C7FBD"/>
    <w:rsid w:val="4F93BB34"/>
    <w:rsid w:val="510E9CE8"/>
    <w:rsid w:val="51430511"/>
    <w:rsid w:val="5316A721"/>
    <w:rsid w:val="558DD465"/>
    <w:rsid w:val="5671573A"/>
    <w:rsid w:val="578F3C64"/>
    <w:rsid w:val="586D3C25"/>
    <w:rsid w:val="58DFC47A"/>
    <w:rsid w:val="595010DC"/>
    <w:rsid w:val="5951023C"/>
    <w:rsid w:val="59CC4EA2"/>
    <w:rsid w:val="5A130099"/>
    <w:rsid w:val="5A74AB4B"/>
    <w:rsid w:val="5BFE9DF5"/>
    <w:rsid w:val="5DB0EA3A"/>
    <w:rsid w:val="5DD1BF21"/>
    <w:rsid w:val="5E3E2FE4"/>
    <w:rsid w:val="5F02764C"/>
    <w:rsid w:val="5FD2670B"/>
    <w:rsid w:val="62AF6694"/>
    <w:rsid w:val="6451D697"/>
    <w:rsid w:val="66FBD57A"/>
    <w:rsid w:val="67FC60EB"/>
    <w:rsid w:val="68410A5F"/>
    <w:rsid w:val="6A7C87EB"/>
    <w:rsid w:val="6CDC699A"/>
    <w:rsid w:val="6D37E448"/>
    <w:rsid w:val="6D40BA59"/>
    <w:rsid w:val="719F7FAC"/>
    <w:rsid w:val="71BFE73B"/>
    <w:rsid w:val="71C07055"/>
    <w:rsid w:val="71F666CB"/>
    <w:rsid w:val="72A3CC72"/>
    <w:rsid w:val="72D087A6"/>
    <w:rsid w:val="73031CBE"/>
    <w:rsid w:val="733F81BA"/>
    <w:rsid w:val="74612A56"/>
    <w:rsid w:val="7534CF1D"/>
    <w:rsid w:val="75D29D2C"/>
    <w:rsid w:val="781B1CDE"/>
    <w:rsid w:val="7AC7EA45"/>
    <w:rsid w:val="7D09087A"/>
    <w:rsid w:val="7F2C258E"/>
    <w:rsid w:val="7F555431"/>
    <w:rsid w:val="7F83ACE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4DCA4"/>
  <w15:chartTrackingRefBased/>
  <w15:docId w15:val="{48AE8F1B-1446-42F8-8B54-6C4CD6AAD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0A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A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A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A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A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A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A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A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A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A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A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A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A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A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A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A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A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A45"/>
    <w:rPr>
      <w:rFonts w:eastAsiaTheme="majorEastAsia" w:cstheme="majorBidi"/>
      <w:color w:val="272727" w:themeColor="text1" w:themeTint="D8"/>
    </w:rPr>
  </w:style>
  <w:style w:type="paragraph" w:styleId="Title">
    <w:name w:val="Title"/>
    <w:basedOn w:val="Normal"/>
    <w:next w:val="Normal"/>
    <w:link w:val="TitleChar"/>
    <w:uiPriority w:val="10"/>
    <w:qFormat/>
    <w:rsid w:val="008A0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A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A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A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A45"/>
    <w:pPr>
      <w:spacing w:before="160"/>
      <w:jc w:val="center"/>
    </w:pPr>
    <w:rPr>
      <w:i/>
      <w:iCs/>
      <w:color w:val="404040" w:themeColor="text1" w:themeTint="BF"/>
    </w:rPr>
  </w:style>
  <w:style w:type="character" w:customStyle="1" w:styleId="QuoteChar">
    <w:name w:val="Quote Char"/>
    <w:basedOn w:val="DefaultParagraphFont"/>
    <w:link w:val="Quote"/>
    <w:uiPriority w:val="29"/>
    <w:rsid w:val="008A0A45"/>
    <w:rPr>
      <w:i/>
      <w:iCs/>
      <w:color w:val="404040" w:themeColor="text1" w:themeTint="BF"/>
    </w:rPr>
  </w:style>
  <w:style w:type="paragraph" w:styleId="ListParagraph">
    <w:name w:val="List Paragraph"/>
    <w:basedOn w:val="Normal"/>
    <w:uiPriority w:val="34"/>
    <w:qFormat/>
    <w:rsid w:val="008A0A45"/>
    <w:pPr>
      <w:ind w:left="720"/>
      <w:contextualSpacing/>
    </w:pPr>
  </w:style>
  <w:style w:type="character" w:styleId="IntenseEmphasis">
    <w:name w:val="Intense Emphasis"/>
    <w:basedOn w:val="DefaultParagraphFont"/>
    <w:uiPriority w:val="21"/>
    <w:qFormat/>
    <w:rsid w:val="008A0A45"/>
    <w:rPr>
      <w:i/>
      <w:iCs/>
      <w:color w:val="0F4761" w:themeColor="accent1" w:themeShade="BF"/>
    </w:rPr>
  </w:style>
  <w:style w:type="paragraph" w:styleId="IntenseQuote">
    <w:name w:val="Intense Quote"/>
    <w:basedOn w:val="Normal"/>
    <w:next w:val="Normal"/>
    <w:link w:val="IntenseQuoteChar"/>
    <w:uiPriority w:val="30"/>
    <w:qFormat/>
    <w:rsid w:val="008A0A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A45"/>
    <w:rPr>
      <w:i/>
      <w:iCs/>
      <w:color w:val="0F4761" w:themeColor="accent1" w:themeShade="BF"/>
    </w:rPr>
  </w:style>
  <w:style w:type="character" w:styleId="IntenseReference">
    <w:name w:val="Intense Reference"/>
    <w:basedOn w:val="DefaultParagraphFont"/>
    <w:uiPriority w:val="32"/>
    <w:qFormat/>
    <w:rsid w:val="008A0A45"/>
    <w:rPr>
      <w:b/>
      <w:bCs/>
      <w:smallCaps/>
      <w:color w:val="0F4761" w:themeColor="accent1" w:themeShade="BF"/>
      <w:spacing w:val="5"/>
    </w:rPr>
  </w:style>
  <w:style w:type="character" w:styleId="Hyperlink">
    <w:name w:val="Hyperlink"/>
    <w:basedOn w:val="DefaultParagraphFont"/>
    <w:uiPriority w:val="99"/>
    <w:unhideWhenUsed/>
    <w:rsid w:val="00A02E8C"/>
    <w:rPr>
      <w:color w:val="467886" w:themeColor="hyperlink"/>
      <w:u w:val="single"/>
    </w:rPr>
  </w:style>
  <w:style w:type="character" w:styleId="UnresolvedMention">
    <w:name w:val="Unresolved Mention"/>
    <w:basedOn w:val="DefaultParagraphFont"/>
    <w:uiPriority w:val="99"/>
    <w:semiHidden/>
    <w:unhideWhenUsed/>
    <w:rsid w:val="00A02E8C"/>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44E4A"/>
    <w:rPr>
      <w:b/>
      <w:bCs/>
    </w:rPr>
  </w:style>
  <w:style w:type="character" w:customStyle="1" w:styleId="CommentSubjectChar">
    <w:name w:val="Comment Subject Char"/>
    <w:basedOn w:val="CommentTextChar"/>
    <w:link w:val="CommentSubject"/>
    <w:uiPriority w:val="99"/>
    <w:semiHidden/>
    <w:rsid w:val="00144E4A"/>
    <w:rPr>
      <w:b/>
      <w:bCs/>
      <w:sz w:val="20"/>
      <w:szCs w:val="20"/>
    </w:rPr>
  </w:style>
  <w:style w:type="paragraph" w:styleId="Revision">
    <w:name w:val="Revision"/>
    <w:hidden/>
    <w:uiPriority w:val="99"/>
    <w:semiHidden/>
    <w:rsid w:val="00054966"/>
    <w:pPr>
      <w:spacing w:after="0" w:line="240" w:lineRule="auto"/>
    </w:pPr>
  </w:style>
  <w:style w:type="paragraph" w:styleId="Header">
    <w:name w:val="header"/>
    <w:basedOn w:val="Normal"/>
    <w:link w:val="HeaderChar"/>
    <w:uiPriority w:val="99"/>
    <w:unhideWhenUsed/>
    <w:rsid w:val="009E04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469"/>
  </w:style>
  <w:style w:type="paragraph" w:styleId="Footer">
    <w:name w:val="footer"/>
    <w:basedOn w:val="Normal"/>
    <w:link w:val="FooterChar"/>
    <w:uiPriority w:val="99"/>
    <w:unhideWhenUsed/>
    <w:rsid w:val="009E04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808009">
      <w:bodyDiv w:val="1"/>
      <w:marLeft w:val="0"/>
      <w:marRight w:val="0"/>
      <w:marTop w:val="0"/>
      <w:marBottom w:val="0"/>
      <w:divBdr>
        <w:top w:val="none" w:sz="0" w:space="0" w:color="auto"/>
        <w:left w:val="none" w:sz="0" w:space="0" w:color="auto"/>
        <w:bottom w:val="none" w:sz="0" w:space="0" w:color="auto"/>
        <w:right w:val="none" w:sz="0" w:space="0" w:color="auto"/>
      </w:divBdr>
    </w:div>
    <w:div w:id="1065688674">
      <w:bodyDiv w:val="1"/>
      <w:marLeft w:val="0"/>
      <w:marRight w:val="0"/>
      <w:marTop w:val="0"/>
      <w:marBottom w:val="0"/>
      <w:divBdr>
        <w:top w:val="none" w:sz="0" w:space="0" w:color="auto"/>
        <w:left w:val="none" w:sz="0" w:space="0" w:color="auto"/>
        <w:bottom w:val="none" w:sz="0" w:space="0" w:color="auto"/>
        <w:right w:val="none" w:sz="0" w:space="0" w:color="auto"/>
      </w:divBdr>
    </w:div>
    <w:div w:id="137569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http://www.inverto.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B59BCED3FDE044846C8E2D4DC39BF9" ma:contentTypeVersion="17" ma:contentTypeDescription="Create a new document." ma:contentTypeScope="" ma:versionID="bfa74dea40fa34d67241564c8bbd4f84">
  <xsd:schema xmlns:xsd="http://www.w3.org/2001/XMLSchema" xmlns:xs="http://www.w3.org/2001/XMLSchema" xmlns:p="http://schemas.microsoft.com/office/2006/metadata/properties" xmlns:ns2="cf75a329-18dc-4bb1-9254-9df732b5ed50" xmlns:ns3="5c4caafa-715e-4815-a41f-8b92795181d3" targetNamespace="http://schemas.microsoft.com/office/2006/metadata/properties" ma:root="true" ma:fieldsID="6fc70fda47c263e6f949f720117ab139" ns2:_="" ns3:_="">
    <xsd:import namespace="cf75a329-18dc-4bb1-9254-9df732b5ed50"/>
    <xsd:import namespace="5c4caafa-715e-4815-a41f-8b92795181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5a329-18dc-4bb1-9254-9df732b5e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987c265-1e86-4774-ab40-36e8b47768b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4caafa-715e-4815-a41f-8b92795181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b6db73f-a311-43a2-ac71-06f949690946}" ma:internalName="TaxCatchAll" ma:showField="CatchAllData" ma:web="5c4caafa-715e-4815-a41f-8b92795181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c4caafa-715e-4815-a41f-8b92795181d3" xsi:nil="true"/>
    <lcf76f155ced4ddcb4097134ff3c332f xmlns="cf75a329-18dc-4bb1-9254-9df732b5ed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3B6CC0-EE27-4F1D-A58F-27CC9E6A9294}">
  <ds:schemaRefs>
    <ds:schemaRef ds:uri="http://schemas.microsoft.com/sharepoint/v3/contenttype/forms"/>
  </ds:schemaRefs>
</ds:datastoreItem>
</file>

<file path=customXml/itemProps2.xml><?xml version="1.0" encoding="utf-8"?>
<ds:datastoreItem xmlns:ds="http://schemas.openxmlformats.org/officeDocument/2006/customXml" ds:itemID="{58E60B40-19A4-4C98-8815-CB52DFD98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5a329-18dc-4bb1-9254-9df732b5ed50"/>
    <ds:schemaRef ds:uri="5c4caafa-715e-4815-a41f-8b9279518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7CF483-1D51-49AD-B6C2-E7E8846974B4}">
  <ds:schemaRefs>
    <ds:schemaRef ds:uri="http://schemas.microsoft.com/office/2006/metadata/properties"/>
    <ds:schemaRef ds:uri="http://schemas.microsoft.com/office/infopath/2007/PartnerControls"/>
    <ds:schemaRef ds:uri="5c4caafa-715e-4815-a41f-8b92795181d3"/>
    <ds:schemaRef ds:uri="cf75a329-18dc-4bb1-9254-9df732b5ed5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Ollie Thring</dc:creator>
  <cp:keywords/>
  <dc:description/>
  <cp:lastModifiedBy>Annika Holst</cp:lastModifiedBy>
  <cp:revision>3</cp:revision>
  <cp:lastPrinted>2025-06-26T10:49:00Z</cp:lastPrinted>
  <dcterms:created xsi:type="dcterms:W3CDTF">2025-06-30T08:01:00Z</dcterms:created>
  <dcterms:modified xsi:type="dcterms:W3CDTF">2026-10-14T15:52:00Z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0x01010086B59BCED3FDE044846C8E2D4DC39BF9</vt:lpwstr>
  </property>
  <property fmtid="{D5CDD505-2E9C-101B-9397-08002B2CF9AE}" pid="3" name="MediaServiceImageTags">
    <vt:lpwstr/>
  </property>
</Properties>
</file>