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DE28" w14:textId="77777777" w:rsidR="00A32985" w:rsidRDefault="00594F54" w:rsidP="00594F54">
      <w:pPr>
        <w:spacing w:after="160" w:line="278" w:lineRule="auto"/>
        <w:rPr>
          <w:rFonts w:ascii="Sora" w:hAnsi="Sora" w:cs="Sora"/>
          <w:b/>
          <w:bCs/>
          <w:sz w:val="36"/>
          <w:szCs w:val="36"/>
        </w:rPr>
      </w:pPr>
      <w:r w:rsidRPr="009634B4">
        <w:rPr>
          <w:rFonts w:ascii="Sora" w:hAnsi="Sora" w:cs="Sora"/>
          <w:b/>
          <w:bCs/>
          <w:sz w:val="36"/>
          <w:szCs w:val="36"/>
        </w:rPr>
        <w:t>Polykrise stellt Unternehmen vor neue Herausforderungen</w:t>
      </w:r>
    </w:p>
    <w:p w14:paraId="152706EB" w14:textId="0A464E71" w:rsidR="00A32985" w:rsidRDefault="0055198B" w:rsidP="00A32985">
      <w:pPr>
        <w:pStyle w:val="ListParagraph"/>
        <w:numPr>
          <w:ilvl w:val="0"/>
          <w:numId w:val="3"/>
        </w:numPr>
        <w:spacing w:after="160" w:line="278" w:lineRule="auto"/>
        <w:rPr>
          <w:rFonts w:ascii="Sora" w:hAnsi="Sora" w:cs="Sora"/>
          <w:sz w:val="24"/>
        </w:rPr>
      </w:pPr>
      <w:r>
        <w:rPr>
          <w:rFonts w:ascii="Sora" w:hAnsi="Sora" w:cs="Sora"/>
          <w:b/>
          <w:bCs/>
          <w:sz w:val="24"/>
        </w:rPr>
        <w:t>Risikomanagement-</w:t>
      </w:r>
      <w:r w:rsidRPr="00A32985">
        <w:rPr>
          <w:rFonts w:ascii="Sora" w:hAnsi="Sora" w:cs="Sora"/>
          <w:b/>
          <w:bCs/>
          <w:sz w:val="24"/>
        </w:rPr>
        <w:t xml:space="preserve">Studie </w:t>
      </w:r>
      <w:r>
        <w:rPr>
          <w:rFonts w:ascii="Sora" w:hAnsi="Sora" w:cs="Sora"/>
          <w:b/>
          <w:bCs/>
          <w:sz w:val="24"/>
        </w:rPr>
        <w:t xml:space="preserve">von Inverto: </w:t>
      </w:r>
      <w:r w:rsidRPr="00A32985">
        <w:rPr>
          <w:rFonts w:ascii="Sora" w:hAnsi="Sora" w:cs="Sora"/>
          <w:b/>
          <w:bCs/>
          <w:sz w:val="24"/>
        </w:rPr>
        <w:t xml:space="preserve"> </w:t>
      </w:r>
      <w:r w:rsidR="00594F54" w:rsidRPr="00A32985">
        <w:rPr>
          <w:rFonts w:ascii="Sora" w:hAnsi="Sora" w:cs="Sora"/>
          <w:b/>
          <w:bCs/>
          <w:sz w:val="24"/>
        </w:rPr>
        <w:t>Lieferkettenstrategien und Digitalisierung gewinnen an Bedeutung</w:t>
      </w:r>
    </w:p>
    <w:p w14:paraId="77681AE6" w14:textId="5353F296" w:rsidR="0055198B" w:rsidRPr="00CA043D" w:rsidRDefault="003C795B" w:rsidP="00A32985">
      <w:pPr>
        <w:pStyle w:val="ListParagraph"/>
        <w:numPr>
          <w:ilvl w:val="0"/>
          <w:numId w:val="3"/>
        </w:numPr>
        <w:spacing w:after="160" w:line="278" w:lineRule="auto"/>
        <w:rPr>
          <w:rFonts w:ascii="Sora" w:hAnsi="Sora" w:cs="Sora"/>
          <w:sz w:val="24"/>
        </w:rPr>
      </w:pPr>
      <w:r>
        <w:rPr>
          <w:rFonts w:ascii="Sora" w:hAnsi="Sora" w:cs="Sora"/>
          <w:b/>
          <w:bCs/>
          <w:sz w:val="24"/>
        </w:rPr>
        <w:t xml:space="preserve">Immer mehr Unternehmen </w:t>
      </w:r>
      <w:r w:rsidR="00CA043D" w:rsidRPr="00A32985">
        <w:rPr>
          <w:rFonts w:ascii="Sora" w:hAnsi="Sora" w:cs="Sora"/>
          <w:b/>
          <w:bCs/>
          <w:sz w:val="24"/>
        </w:rPr>
        <w:t>entwickeln</w:t>
      </w:r>
      <w:r w:rsidR="00CA043D">
        <w:rPr>
          <w:rFonts w:ascii="Sora" w:hAnsi="Sora" w:cs="Sora"/>
          <w:b/>
          <w:bCs/>
          <w:sz w:val="24"/>
        </w:rPr>
        <w:t xml:space="preserve"> </w:t>
      </w:r>
      <w:r w:rsidR="00CA043D" w:rsidRPr="00A32985">
        <w:rPr>
          <w:rFonts w:ascii="Sora" w:hAnsi="Sora" w:cs="Sora"/>
          <w:b/>
          <w:bCs/>
          <w:sz w:val="24"/>
        </w:rPr>
        <w:t>Risikomanagement</w:t>
      </w:r>
      <w:r w:rsidR="0055198B">
        <w:rPr>
          <w:rFonts w:ascii="Sora" w:hAnsi="Sora" w:cs="Sora"/>
          <w:b/>
          <w:bCs/>
          <w:sz w:val="24"/>
        </w:rPr>
        <w:t>-Programme</w:t>
      </w:r>
    </w:p>
    <w:p w14:paraId="53B6975B" w14:textId="26A226B3" w:rsidR="00594F54" w:rsidRPr="00A32985" w:rsidRDefault="00594F54" w:rsidP="00A32985">
      <w:pPr>
        <w:pStyle w:val="ListParagraph"/>
        <w:numPr>
          <w:ilvl w:val="0"/>
          <w:numId w:val="3"/>
        </w:numPr>
        <w:spacing w:after="160" w:line="278" w:lineRule="auto"/>
        <w:rPr>
          <w:rFonts w:ascii="Sora" w:hAnsi="Sora" w:cs="Sora"/>
          <w:sz w:val="24"/>
        </w:rPr>
      </w:pPr>
      <w:r w:rsidRPr="00A32985">
        <w:rPr>
          <w:rFonts w:ascii="Sora" w:hAnsi="Sora" w:cs="Sora"/>
          <w:b/>
          <w:bCs/>
          <w:sz w:val="24"/>
        </w:rPr>
        <w:t xml:space="preserve">Defizite bei </w:t>
      </w:r>
      <w:r w:rsidR="0055198B">
        <w:rPr>
          <w:rFonts w:ascii="Sora" w:hAnsi="Sora" w:cs="Sora"/>
          <w:b/>
          <w:bCs/>
          <w:sz w:val="24"/>
        </w:rPr>
        <w:t>Nutzung digitaler Anwendungen</w:t>
      </w:r>
    </w:p>
    <w:p w14:paraId="486A809A" w14:textId="77777777" w:rsidR="00E409DD" w:rsidRDefault="00E409DD" w:rsidP="004F27E8">
      <w:pPr>
        <w:spacing w:line="276" w:lineRule="auto"/>
        <w:ind w:right="-567"/>
        <w:rPr>
          <w:rFonts w:ascii="Sora" w:hAnsi="Sora" w:cs="Sora"/>
          <w:i/>
          <w:iCs/>
          <w:szCs w:val="22"/>
        </w:rPr>
      </w:pPr>
    </w:p>
    <w:p w14:paraId="66C64D28" w14:textId="72021BFF" w:rsidR="007629B0" w:rsidRPr="00594F54" w:rsidRDefault="008B56BA" w:rsidP="00594F54">
      <w:pPr>
        <w:spacing w:after="160" w:line="278" w:lineRule="auto"/>
        <w:rPr>
          <w:rFonts w:ascii="Sora" w:hAnsi="Sora" w:cs="Sora"/>
          <w:b/>
          <w:bCs/>
        </w:rPr>
      </w:pPr>
      <w:r w:rsidRPr="00594F54">
        <w:rPr>
          <w:rFonts w:ascii="Sora" w:hAnsi="Sora" w:cs="Sora"/>
          <w:i/>
          <w:iCs/>
          <w:szCs w:val="22"/>
        </w:rPr>
        <w:t xml:space="preserve">Köln, </w:t>
      </w:r>
      <w:r w:rsidR="00887E3B">
        <w:rPr>
          <w:rFonts w:ascii="Sora" w:hAnsi="Sora" w:cs="Sora"/>
          <w:i/>
          <w:iCs/>
          <w:szCs w:val="22"/>
        </w:rPr>
        <w:t>xx. April</w:t>
      </w:r>
      <w:r w:rsidR="00594F54" w:rsidRPr="00594F54">
        <w:rPr>
          <w:rFonts w:ascii="Sora" w:hAnsi="Sora" w:cs="Sora"/>
          <w:i/>
          <w:iCs/>
          <w:szCs w:val="22"/>
        </w:rPr>
        <w:t xml:space="preserve"> 2025</w:t>
      </w:r>
      <w:r w:rsidRPr="00594F54">
        <w:rPr>
          <w:rFonts w:ascii="Sora" w:hAnsi="Sora" w:cs="Sora"/>
          <w:i/>
          <w:iCs/>
          <w:szCs w:val="22"/>
        </w:rPr>
        <w:t xml:space="preserve">. </w:t>
      </w:r>
      <w:r w:rsidR="00594F54" w:rsidRPr="009634B4">
        <w:rPr>
          <w:rFonts w:ascii="Sora" w:hAnsi="Sora" w:cs="Sora"/>
          <w:b/>
          <w:bCs/>
        </w:rPr>
        <w:t xml:space="preserve">Die Risikolandschaft für Unternehmen hat sich deutlich verändert. Statt einzelner dominierender Faktoren stehen heute zahlreiche gleichwertige Risiken im Fokus – darunter </w:t>
      </w:r>
      <w:r w:rsidR="003C795B">
        <w:rPr>
          <w:rFonts w:ascii="Sora" w:hAnsi="Sora" w:cs="Sora"/>
          <w:b/>
          <w:bCs/>
        </w:rPr>
        <w:t>Kostendruck</w:t>
      </w:r>
      <w:r w:rsidR="00594F54" w:rsidRPr="009634B4">
        <w:rPr>
          <w:rFonts w:ascii="Sora" w:hAnsi="Sora" w:cs="Sora"/>
          <w:b/>
          <w:bCs/>
        </w:rPr>
        <w:t xml:space="preserve">, geopolitische Unsicherheiten, Lieferkettenstörungen und regulatorische Anforderungen. Die aktuelle </w:t>
      </w:r>
      <w:r w:rsidR="00103955">
        <w:rPr>
          <w:rFonts w:ascii="Sora" w:hAnsi="Sora" w:cs="Sora"/>
          <w:b/>
          <w:bCs/>
        </w:rPr>
        <w:t>Risikomanagement</w:t>
      </w:r>
      <w:r w:rsidR="003C795B">
        <w:rPr>
          <w:rFonts w:ascii="Sora" w:hAnsi="Sora" w:cs="Sora"/>
          <w:b/>
          <w:bCs/>
        </w:rPr>
        <w:t>-</w:t>
      </w:r>
      <w:r w:rsidR="00103955">
        <w:rPr>
          <w:rFonts w:ascii="Sora" w:hAnsi="Sora" w:cs="Sora"/>
          <w:b/>
          <w:bCs/>
        </w:rPr>
        <w:t xml:space="preserve">Studie </w:t>
      </w:r>
      <w:r w:rsidR="00594F54" w:rsidRPr="009634B4">
        <w:rPr>
          <w:rFonts w:ascii="Sora" w:hAnsi="Sora" w:cs="Sora"/>
          <w:b/>
          <w:bCs/>
        </w:rPr>
        <w:t xml:space="preserve">von </w:t>
      </w:r>
      <w:r w:rsidR="00103955">
        <w:rPr>
          <w:rFonts w:ascii="Sora" w:hAnsi="Sora" w:cs="Sora"/>
          <w:b/>
          <w:bCs/>
        </w:rPr>
        <w:t>Inverto</w:t>
      </w:r>
      <w:r w:rsidR="00594F54" w:rsidRPr="009634B4">
        <w:rPr>
          <w:rFonts w:ascii="Sora" w:hAnsi="Sora" w:cs="Sora"/>
          <w:b/>
          <w:bCs/>
        </w:rPr>
        <w:t xml:space="preserve">, </w:t>
      </w:r>
      <w:r w:rsidR="003C795B">
        <w:rPr>
          <w:rFonts w:ascii="Sora" w:hAnsi="Sora" w:cs="Sora"/>
          <w:b/>
          <w:bCs/>
        </w:rPr>
        <w:t>der auf Einkauf und Lieferkettenmanagement spezialisierten</w:t>
      </w:r>
      <w:r w:rsidR="003C795B" w:rsidRPr="009634B4">
        <w:rPr>
          <w:rFonts w:ascii="Sora" w:hAnsi="Sora" w:cs="Sora"/>
          <w:b/>
          <w:bCs/>
        </w:rPr>
        <w:t xml:space="preserve"> </w:t>
      </w:r>
      <w:r w:rsidR="00594F54" w:rsidRPr="009634B4">
        <w:rPr>
          <w:rFonts w:ascii="Sora" w:hAnsi="Sora" w:cs="Sora"/>
          <w:b/>
          <w:bCs/>
        </w:rPr>
        <w:t xml:space="preserve">Tochter der Boston Consulting Group, macht deutlich: Unternehmen bewegen sich zunehmend in einem komplexen </w:t>
      </w:r>
      <w:r w:rsidR="00594F54" w:rsidRPr="00982383">
        <w:rPr>
          <w:rFonts w:ascii="Sora" w:hAnsi="Sora" w:cs="Sora"/>
          <w:b/>
          <w:bCs/>
        </w:rPr>
        <w:t>Poly</w:t>
      </w:r>
      <w:r w:rsidR="009B1D04" w:rsidRPr="00982383">
        <w:rPr>
          <w:rFonts w:ascii="Sora" w:hAnsi="Sora" w:cs="Sora"/>
          <w:b/>
          <w:bCs/>
        </w:rPr>
        <w:t>risiken</w:t>
      </w:r>
      <w:r w:rsidR="00594F54" w:rsidRPr="009634B4">
        <w:rPr>
          <w:rFonts w:ascii="Sora" w:hAnsi="Sora" w:cs="Sora"/>
          <w:b/>
          <w:bCs/>
        </w:rPr>
        <w:t>-Umfeld, das eine Neuausrichtung des Risikomanagements erfordert.</w:t>
      </w:r>
    </w:p>
    <w:p w14:paraId="36290C77" w14:textId="5D48B506" w:rsidR="00594F54" w:rsidRPr="009634B4" w:rsidRDefault="00594F54" w:rsidP="00594F54">
      <w:pPr>
        <w:spacing w:after="160" w:line="278" w:lineRule="auto"/>
        <w:rPr>
          <w:rFonts w:ascii="Sora" w:hAnsi="Sora" w:cs="Sora"/>
        </w:rPr>
      </w:pPr>
      <w:r w:rsidRPr="009634B4">
        <w:rPr>
          <w:rFonts w:ascii="Sora" w:hAnsi="Sora" w:cs="Sora"/>
        </w:rPr>
        <w:t xml:space="preserve">Während in der Vergangenheit einzelne Themen wie Energiepreise oder Lieferengpässe das Risikomanagement bestimmten, sehen sich Unternehmen heute mit einer Vielzahl gleichgewichtiger Herausforderungen konfrontiert. Preisvolatilität, geopolitische Spannungen, </w:t>
      </w:r>
      <w:r w:rsidR="009B1D04">
        <w:rPr>
          <w:rFonts w:ascii="Sora" w:hAnsi="Sora" w:cs="Sora"/>
        </w:rPr>
        <w:t>regulatorische Anforderungen</w:t>
      </w:r>
      <w:r w:rsidRPr="009634B4">
        <w:rPr>
          <w:rFonts w:ascii="Sora" w:hAnsi="Sora" w:cs="Sora"/>
        </w:rPr>
        <w:t xml:space="preserve"> und </w:t>
      </w:r>
      <w:r w:rsidR="00AB64E4" w:rsidRPr="009634B4">
        <w:rPr>
          <w:rFonts w:ascii="Sora" w:hAnsi="Sora" w:cs="Sora"/>
        </w:rPr>
        <w:t>Qualitäts</w:t>
      </w:r>
      <w:r w:rsidR="00AB64E4">
        <w:rPr>
          <w:rFonts w:ascii="Sora" w:hAnsi="Sora" w:cs="Sora"/>
        </w:rPr>
        <w:t>standards</w:t>
      </w:r>
      <w:r w:rsidR="00AB64E4" w:rsidRPr="009634B4">
        <w:rPr>
          <w:rFonts w:ascii="Sora" w:hAnsi="Sora" w:cs="Sora"/>
        </w:rPr>
        <w:t xml:space="preserve"> </w:t>
      </w:r>
      <w:r w:rsidRPr="009634B4">
        <w:rPr>
          <w:rFonts w:ascii="Sora" w:hAnsi="Sora" w:cs="Sora"/>
        </w:rPr>
        <w:t xml:space="preserve">werden als ebenso bedeutend bewertet wie wirtschaftliche Unsicherheiten und Rezessionsgefahren. Über die Hälfte der befragten Unternehmen nennt </w:t>
      </w:r>
      <w:r w:rsidR="00DC554A">
        <w:rPr>
          <w:rFonts w:ascii="Sora" w:hAnsi="Sora" w:cs="Sora"/>
        </w:rPr>
        <w:t xml:space="preserve">zudem </w:t>
      </w:r>
      <w:r w:rsidRPr="009634B4">
        <w:rPr>
          <w:rFonts w:ascii="Sora" w:hAnsi="Sora" w:cs="Sora"/>
        </w:rPr>
        <w:t>gestiegene Beschaffungskosten, höhere finanzielle Risiken und konjunkturelle Unsicherheiten als zentrale Belastungen.</w:t>
      </w:r>
    </w:p>
    <w:p w14:paraId="5FD0079F" w14:textId="766AB401" w:rsidR="00594F54" w:rsidRPr="009634B4" w:rsidRDefault="00594F54" w:rsidP="00594F54">
      <w:pPr>
        <w:spacing w:after="160" w:line="278" w:lineRule="auto"/>
        <w:rPr>
          <w:rFonts w:ascii="Sora" w:hAnsi="Sora" w:cs="Sora"/>
        </w:rPr>
      </w:pPr>
      <w:r w:rsidRPr="009634B4">
        <w:rPr>
          <w:rFonts w:ascii="Sora" w:hAnsi="Sora" w:cs="Sora"/>
        </w:rPr>
        <w:t>Vor diesem Hintergrund plan</w:t>
      </w:r>
      <w:r w:rsidR="00E75FDD">
        <w:rPr>
          <w:rFonts w:ascii="Sora" w:hAnsi="Sora" w:cs="Sora"/>
        </w:rPr>
        <w:t>en über 50</w:t>
      </w:r>
      <w:r w:rsidR="00DC554A">
        <w:rPr>
          <w:rFonts w:ascii="Sora" w:hAnsi="Sora" w:cs="Sora"/>
        </w:rPr>
        <w:t xml:space="preserve"> Prozent</w:t>
      </w:r>
      <w:r w:rsidR="00244133">
        <w:rPr>
          <w:rFonts w:ascii="Sora" w:hAnsi="Sora" w:cs="Sora"/>
        </w:rPr>
        <w:t xml:space="preserve"> der befragten </w:t>
      </w:r>
      <w:r w:rsidRPr="009634B4">
        <w:rPr>
          <w:rFonts w:ascii="Sora" w:hAnsi="Sora" w:cs="Sora"/>
        </w:rPr>
        <w:t xml:space="preserve">Unternehmen in den nächsten fünf Jahren eine grundlegende Umstrukturierung ihrer Lieferketten. Im Mittelpunkt stehen dabei Regionalisierungsstrategien sowie die Konsolidierung der Lieferantenbasis, um Abhängigkeiten zu reduzieren und die Versorgungssicherheit zu erhöhen. Gleichzeitig verlieren klassische Maßnahmen wie Dual Sourcing oder der Aufbau zusätzlicher </w:t>
      </w:r>
      <w:r w:rsidRPr="009634B4">
        <w:rPr>
          <w:rFonts w:ascii="Sora" w:hAnsi="Sora" w:cs="Sora"/>
        </w:rPr>
        <w:lastRenderedPageBreak/>
        <w:t>Lagerbestände an Bedeutung – unter anderem wegen gestiegener Finanzierungskosten und eines verstärkten Fokus auf Liquidität.</w:t>
      </w:r>
    </w:p>
    <w:p w14:paraId="4AC14929" w14:textId="77777777" w:rsidR="00594F54" w:rsidRPr="009634B4" w:rsidRDefault="00594F54" w:rsidP="00594F54">
      <w:pPr>
        <w:spacing w:after="160" w:line="278" w:lineRule="auto"/>
        <w:rPr>
          <w:rFonts w:ascii="Sora" w:hAnsi="Sora" w:cs="Sora"/>
        </w:rPr>
      </w:pPr>
      <w:r w:rsidRPr="009634B4">
        <w:rPr>
          <w:rFonts w:ascii="Sora" w:hAnsi="Sora" w:cs="Sora"/>
          <w:b/>
          <w:bCs/>
        </w:rPr>
        <w:t>Strukturiertes Risikomanagement etabliert sich – Digitalisierung bleibt ausbaufähig</w:t>
      </w:r>
    </w:p>
    <w:p w14:paraId="74208109" w14:textId="7F33FCF5" w:rsidR="00594F54" w:rsidRPr="009634B4" w:rsidRDefault="00594F54" w:rsidP="00594F54">
      <w:pPr>
        <w:spacing w:after="160" w:line="278" w:lineRule="auto"/>
        <w:rPr>
          <w:rFonts w:ascii="Sora" w:hAnsi="Sora" w:cs="Sora"/>
        </w:rPr>
      </w:pPr>
      <w:r w:rsidRPr="009634B4">
        <w:rPr>
          <w:rFonts w:ascii="Sora" w:hAnsi="Sora" w:cs="Sora"/>
        </w:rPr>
        <w:t>Die Studie zeigt einen deutlichen Fortschritt in der strukturellen Verankerung von Risikomanagement: 76</w:t>
      </w:r>
      <w:r w:rsidRPr="009634B4">
        <w:rPr>
          <w:rFonts w:ascii="Arial" w:hAnsi="Arial" w:cs="Arial"/>
        </w:rPr>
        <w:t> </w:t>
      </w:r>
      <w:r w:rsidR="00A504F6">
        <w:rPr>
          <w:rFonts w:ascii="Sora" w:hAnsi="Sora" w:cs="Sora"/>
        </w:rPr>
        <w:t>Prozent</w:t>
      </w:r>
      <w:r w:rsidRPr="009634B4">
        <w:rPr>
          <w:rFonts w:ascii="Sora" w:hAnsi="Sora" w:cs="Sora"/>
        </w:rPr>
        <w:t xml:space="preserve"> der Unternehmen </w:t>
      </w:r>
      <w:r w:rsidR="003C795B">
        <w:rPr>
          <w:rFonts w:ascii="Sora" w:hAnsi="Sora" w:cs="Sora"/>
        </w:rPr>
        <w:t>analysieren</w:t>
      </w:r>
      <w:r w:rsidR="003C795B" w:rsidRPr="009634B4">
        <w:rPr>
          <w:rFonts w:ascii="Sora" w:hAnsi="Sora" w:cs="Sora"/>
        </w:rPr>
        <w:t xml:space="preserve"> </w:t>
      </w:r>
      <w:r w:rsidRPr="009634B4">
        <w:rPr>
          <w:rFonts w:ascii="Sora" w:hAnsi="Sora" w:cs="Sora"/>
        </w:rPr>
        <w:t xml:space="preserve">inzwischen Risiken </w:t>
      </w:r>
      <w:r w:rsidR="003C795B" w:rsidRPr="009634B4">
        <w:rPr>
          <w:rFonts w:ascii="Sora" w:hAnsi="Sora" w:cs="Sora"/>
        </w:rPr>
        <w:t xml:space="preserve">systematisch </w:t>
      </w:r>
      <w:r w:rsidRPr="009634B4">
        <w:rPr>
          <w:rFonts w:ascii="Sora" w:hAnsi="Sora" w:cs="Sora"/>
        </w:rPr>
        <w:t>(2022: 56</w:t>
      </w:r>
      <w:r w:rsidRPr="009634B4">
        <w:rPr>
          <w:rFonts w:ascii="Arial" w:hAnsi="Arial" w:cs="Arial"/>
        </w:rPr>
        <w:t> </w:t>
      </w:r>
      <w:r w:rsidR="00A504F6">
        <w:rPr>
          <w:rFonts w:ascii="Sora" w:hAnsi="Sora" w:cs="Sora"/>
        </w:rPr>
        <w:t>Prozent</w:t>
      </w:r>
      <w:r w:rsidRPr="009634B4">
        <w:rPr>
          <w:rFonts w:ascii="Sora" w:hAnsi="Sora" w:cs="Sora"/>
        </w:rPr>
        <w:t>), 82</w:t>
      </w:r>
      <w:r w:rsidRPr="009634B4">
        <w:rPr>
          <w:rFonts w:ascii="Arial" w:hAnsi="Arial" w:cs="Arial"/>
        </w:rPr>
        <w:t> </w:t>
      </w:r>
      <w:r w:rsidR="00A504F6">
        <w:rPr>
          <w:rFonts w:ascii="Sora" w:hAnsi="Sora" w:cs="Sora"/>
        </w:rPr>
        <w:t>Prozent</w:t>
      </w:r>
      <w:r w:rsidRPr="009634B4">
        <w:rPr>
          <w:rFonts w:ascii="Sora" w:hAnsi="Sora" w:cs="Sora"/>
        </w:rPr>
        <w:t xml:space="preserve"> definieren konkrete Gegenma</w:t>
      </w:r>
      <w:r w:rsidRPr="009634B4">
        <w:rPr>
          <w:rFonts w:ascii="Khmer UI" w:hAnsi="Khmer UI" w:cs="Khmer UI"/>
        </w:rPr>
        <w:t>ß</w:t>
      </w:r>
      <w:r w:rsidRPr="009634B4">
        <w:rPr>
          <w:rFonts w:ascii="Sora" w:hAnsi="Sora" w:cs="Sora"/>
        </w:rPr>
        <w:t>nahmen (2022: 76</w:t>
      </w:r>
      <w:r w:rsidRPr="009634B4">
        <w:rPr>
          <w:rFonts w:ascii="Arial" w:hAnsi="Arial" w:cs="Arial"/>
        </w:rPr>
        <w:t> </w:t>
      </w:r>
      <w:r w:rsidR="00A504F6">
        <w:rPr>
          <w:rFonts w:ascii="Sora" w:hAnsi="Sora" w:cs="Sora"/>
        </w:rPr>
        <w:t>Prozent</w:t>
      </w:r>
      <w:r w:rsidRPr="009634B4">
        <w:rPr>
          <w:rFonts w:ascii="Sora" w:hAnsi="Sora" w:cs="Sora"/>
        </w:rPr>
        <w:t>). Viele Unternehmen haben funktions</w:t>
      </w:r>
      <w:r w:rsidRPr="009634B4">
        <w:rPr>
          <w:rFonts w:ascii="Khmer UI" w:hAnsi="Khmer UI" w:cs="Khmer UI"/>
        </w:rPr>
        <w:t>ü</w:t>
      </w:r>
      <w:r w:rsidRPr="009634B4">
        <w:rPr>
          <w:rFonts w:ascii="Sora" w:hAnsi="Sora" w:cs="Sora"/>
        </w:rPr>
        <w:t>bergreifende Risikokomitees eingef</w:t>
      </w:r>
      <w:r w:rsidRPr="009634B4">
        <w:rPr>
          <w:rFonts w:ascii="Khmer UI" w:hAnsi="Khmer UI" w:cs="Khmer UI"/>
        </w:rPr>
        <w:t>ü</w:t>
      </w:r>
      <w:r w:rsidRPr="009634B4">
        <w:rPr>
          <w:rFonts w:ascii="Sora" w:hAnsi="Sora" w:cs="Sora"/>
        </w:rPr>
        <w:t>hrt, in denen Einkauf, Finanzen, Compliance und weitere Bereiche eingebunden sind.</w:t>
      </w:r>
    </w:p>
    <w:p w14:paraId="1E0319A0" w14:textId="6680FA52" w:rsidR="00594F54" w:rsidRDefault="00594F54" w:rsidP="00594F54">
      <w:pPr>
        <w:spacing w:after="160" w:line="278" w:lineRule="auto"/>
        <w:rPr>
          <w:rFonts w:ascii="Sora" w:hAnsi="Sora" w:cs="Sora"/>
        </w:rPr>
      </w:pPr>
      <w:r w:rsidRPr="009634B4">
        <w:rPr>
          <w:rFonts w:ascii="Sora" w:hAnsi="Sora" w:cs="Sora"/>
        </w:rPr>
        <w:t>Dennoch bleibt der Einsatz digitaler Werkzeuge begrenzt. Nur 4</w:t>
      </w:r>
      <w:r w:rsidR="00594E71">
        <w:rPr>
          <w:rFonts w:ascii="Sora" w:hAnsi="Sora" w:cs="Sora"/>
        </w:rPr>
        <w:t>5</w:t>
      </w:r>
      <w:r w:rsidRPr="009634B4">
        <w:rPr>
          <w:rFonts w:ascii="Arial" w:hAnsi="Arial" w:cs="Arial"/>
        </w:rPr>
        <w:t> </w:t>
      </w:r>
      <w:r w:rsidR="00A504F6">
        <w:rPr>
          <w:rFonts w:ascii="Sora" w:hAnsi="Sora" w:cs="Sora"/>
        </w:rPr>
        <w:t>Prozent</w:t>
      </w:r>
      <w:r w:rsidRPr="009634B4">
        <w:rPr>
          <w:rFonts w:ascii="Sora" w:hAnsi="Sora" w:cs="Sora"/>
        </w:rPr>
        <w:t xml:space="preserve"> der Befragten geben an, </w:t>
      </w:r>
      <w:r w:rsidR="00594E71">
        <w:rPr>
          <w:rFonts w:ascii="Sora" w:hAnsi="Sora" w:cs="Sora"/>
        </w:rPr>
        <w:t xml:space="preserve">ein KI-gestütztes Risiko-Frühwarnsystem implementiert zu haben. </w:t>
      </w:r>
      <w:r w:rsidRPr="009634B4">
        <w:rPr>
          <w:rFonts w:ascii="Sora" w:hAnsi="Sora" w:cs="Sora"/>
        </w:rPr>
        <w:t xml:space="preserve"> </w:t>
      </w:r>
      <w:r w:rsidR="00594E71">
        <w:rPr>
          <w:rFonts w:ascii="Sora" w:hAnsi="Sora" w:cs="Sora"/>
        </w:rPr>
        <w:t>W</w:t>
      </w:r>
      <w:r w:rsidRPr="009634B4">
        <w:rPr>
          <w:rFonts w:ascii="Sora" w:hAnsi="Sora" w:cs="Sora"/>
        </w:rPr>
        <w:t>eitere 4</w:t>
      </w:r>
      <w:r w:rsidR="00594E71">
        <w:rPr>
          <w:rFonts w:ascii="Sora" w:hAnsi="Sora" w:cs="Sora"/>
        </w:rPr>
        <w:t>2</w:t>
      </w:r>
      <w:r w:rsidRPr="009634B4">
        <w:rPr>
          <w:rFonts w:ascii="Arial" w:hAnsi="Arial" w:cs="Arial"/>
        </w:rPr>
        <w:t> </w:t>
      </w:r>
      <w:r w:rsidR="00A504F6">
        <w:rPr>
          <w:rFonts w:ascii="Sora" w:hAnsi="Sora" w:cs="Sora"/>
        </w:rPr>
        <w:t>Prozent</w:t>
      </w:r>
      <w:r w:rsidRPr="009634B4">
        <w:rPr>
          <w:rFonts w:ascii="Sora" w:hAnsi="Sora" w:cs="Sora"/>
        </w:rPr>
        <w:t xml:space="preserve"> </w:t>
      </w:r>
      <w:r w:rsidR="00594E71">
        <w:rPr>
          <w:rFonts w:ascii="Sora" w:hAnsi="Sora" w:cs="Sora"/>
        </w:rPr>
        <w:t>nutzen Künstliche Intelligenz</w:t>
      </w:r>
      <w:r w:rsidRPr="009634B4">
        <w:rPr>
          <w:rFonts w:ascii="Sora" w:hAnsi="Sora" w:cs="Sora"/>
        </w:rPr>
        <w:t xml:space="preserve"> teilweise. Damit bleibt ein gro</w:t>
      </w:r>
      <w:r w:rsidRPr="009634B4">
        <w:rPr>
          <w:rFonts w:ascii="Khmer UI" w:hAnsi="Khmer UI" w:cs="Khmer UI"/>
        </w:rPr>
        <w:t>ß</w:t>
      </w:r>
      <w:r w:rsidRPr="009634B4">
        <w:rPr>
          <w:rFonts w:ascii="Sora" w:hAnsi="Sora" w:cs="Sora"/>
        </w:rPr>
        <w:t>er Teil des Potenzials zur vorausschauenden Risikosteuerung ungenutzt. KI-gest</w:t>
      </w:r>
      <w:r w:rsidRPr="009634B4">
        <w:rPr>
          <w:rFonts w:ascii="Khmer UI" w:hAnsi="Khmer UI" w:cs="Khmer UI"/>
        </w:rPr>
        <w:t>ü</w:t>
      </w:r>
      <w:r w:rsidRPr="009634B4">
        <w:rPr>
          <w:rFonts w:ascii="Sora" w:hAnsi="Sora" w:cs="Sora"/>
        </w:rPr>
        <w:t>tzte Fr</w:t>
      </w:r>
      <w:r w:rsidRPr="009634B4">
        <w:rPr>
          <w:rFonts w:ascii="Khmer UI" w:hAnsi="Khmer UI" w:cs="Khmer UI"/>
        </w:rPr>
        <w:t>ü</w:t>
      </w:r>
      <w:r w:rsidRPr="009634B4">
        <w:rPr>
          <w:rFonts w:ascii="Sora" w:hAnsi="Sora" w:cs="Sora"/>
        </w:rPr>
        <w:t xml:space="preserve">hwarnsysteme, datenbasierte Analysen und automatisiertes Monitoring </w:t>
      </w:r>
      <w:r w:rsidR="003C795B">
        <w:rPr>
          <w:rFonts w:ascii="Sora" w:hAnsi="Sora" w:cs="Sora"/>
        </w:rPr>
        <w:t>schaffen</w:t>
      </w:r>
      <w:r w:rsidRPr="009634B4">
        <w:rPr>
          <w:rFonts w:ascii="Sora" w:hAnsi="Sora" w:cs="Sora"/>
        </w:rPr>
        <w:t xml:space="preserve"> Transparenz und helfen </w:t>
      </w:r>
      <w:r w:rsidR="003C795B">
        <w:rPr>
          <w:rFonts w:ascii="Sora" w:hAnsi="Sora" w:cs="Sora"/>
        </w:rPr>
        <w:t>dadurch</w:t>
      </w:r>
      <w:r w:rsidRPr="009634B4">
        <w:rPr>
          <w:rFonts w:ascii="Sora" w:hAnsi="Sora" w:cs="Sora"/>
        </w:rPr>
        <w:t>, St</w:t>
      </w:r>
      <w:r w:rsidRPr="009634B4">
        <w:rPr>
          <w:rFonts w:ascii="Khmer UI" w:hAnsi="Khmer UI" w:cs="Khmer UI"/>
        </w:rPr>
        <w:t>ö</w:t>
      </w:r>
      <w:r w:rsidRPr="009634B4">
        <w:rPr>
          <w:rFonts w:ascii="Sora" w:hAnsi="Sora" w:cs="Sora"/>
        </w:rPr>
        <w:t>rungen fr</w:t>
      </w:r>
      <w:r w:rsidRPr="009634B4">
        <w:rPr>
          <w:rFonts w:ascii="Khmer UI" w:hAnsi="Khmer UI" w:cs="Khmer UI"/>
        </w:rPr>
        <w:t>ü</w:t>
      </w:r>
      <w:r w:rsidRPr="009634B4">
        <w:rPr>
          <w:rFonts w:ascii="Sora" w:hAnsi="Sora" w:cs="Sora"/>
        </w:rPr>
        <w:t>hzeitig zu erkennen und Gegenma</w:t>
      </w:r>
      <w:r w:rsidRPr="009634B4">
        <w:rPr>
          <w:rFonts w:ascii="Khmer UI" w:hAnsi="Khmer UI" w:cs="Khmer UI"/>
        </w:rPr>
        <w:t>ß</w:t>
      </w:r>
      <w:r w:rsidRPr="009634B4">
        <w:rPr>
          <w:rFonts w:ascii="Sora" w:hAnsi="Sora" w:cs="Sora"/>
        </w:rPr>
        <w:t>nahmen einzuleiten.</w:t>
      </w:r>
    </w:p>
    <w:p w14:paraId="3962F8D3" w14:textId="1E9DFBF4" w:rsidR="00E75FDD" w:rsidRPr="009634B4" w:rsidRDefault="00E75FDD" w:rsidP="00594F54">
      <w:pPr>
        <w:spacing w:after="160" w:line="278" w:lineRule="auto"/>
        <w:rPr>
          <w:rFonts w:ascii="Sora" w:hAnsi="Sora" w:cs="Sora"/>
        </w:rPr>
      </w:pPr>
      <w:r w:rsidRPr="00E75FDD">
        <w:rPr>
          <w:rFonts w:ascii="Sora" w:hAnsi="Sora" w:cs="Sora"/>
        </w:rPr>
        <w:t xml:space="preserve">Im internationalen Vergleich zeigt sich, dass Unternehmen in Deutschland bei der Nutzung digitaler Anwendungen im Risikomanagement </w:t>
      </w:r>
      <w:r w:rsidR="00A504F6">
        <w:rPr>
          <w:rFonts w:ascii="Sora" w:hAnsi="Sora" w:cs="Sora"/>
        </w:rPr>
        <w:t>deutlich</w:t>
      </w:r>
      <w:r w:rsidRPr="00E75FDD">
        <w:rPr>
          <w:rFonts w:ascii="Sora" w:hAnsi="Sora" w:cs="Sora"/>
        </w:rPr>
        <w:t xml:space="preserve"> hinterherhinken. </w:t>
      </w:r>
      <w:r w:rsidR="00A504F6">
        <w:rPr>
          <w:rFonts w:ascii="Sora" w:hAnsi="Sora" w:cs="Sora"/>
        </w:rPr>
        <w:t>Demgegenüber</w:t>
      </w:r>
      <w:r w:rsidRPr="00E75FDD">
        <w:rPr>
          <w:rFonts w:ascii="Sora" w:hAnsi="Sora" w:cs="Sora"/>
        </w:rPr>
        <w:t xml:space="preserve"> </w:t>
      </w:r>
      <w:r w:rsidR="00A504F6">
        <w:rPr>
          <w:rFonts w:ascii="Sora" w:hAnsi="Sora" w:cs="Sora"/>
        </w:rPr>
        <w:t xml:space="preserve">setzen Unternehmen etwa </w:t>
      </w:r>
      <w:r w:rsidR="001270D9">
        <w:rPr>
          <w:rFonts w:ascii="Sora" w:hAnsi="Sora" w:cs="Sora"/>
        </w:rPr>
        <w:t xml:space="preserve">in </w:t>
      </w:r>
      <w:r w:rsidR="001270D9" w:rsidRPr="00E75FDD">
        <w:rPr>
          <w:rFonts w:ascii="Sora" w:hAnsi="Sora" w:cs="Sora"/>
        </w:rPr>
        <w:t>Großbritannien</w:t>
      </w:r>
      <w:r w:rsidRPr="00E75FDD">
        <w:rPr>
          <w:rFonts w:ascii="Sora" w:hAnsi="Sora" w:cs="Sora"/>
        </w:rPr>
        <w:t xml:space="preserve">, Spanien und Frankreich digitale Tools deutlich häufiger ein. </w:t>
      </w:r>
      <w:r w:rsidR="00A504F6">
        <w:rPr>
          <w:rFonts w:ascii="Sora" w:hAnsi="Sora" w:cs="Sora"/>
        </w:rPr>
        <w:t>Gerade in Deutschland</w:t>
      </w:r>
      <w:r w:rsidRPr="00E75FDD">
        <w:rPr>
          <w:rFonts w:ascii="Sora" w:hAnsi="Sora" w:cs="Sora"/>
        </w:rPr>
        <w:t xml:space="preserve"> besteh</w:t>
      </w:r>
      <w:r w:rsidR="00A504F6">
        <w:rPr>
          <w:rFonts w:ascii="Sora" w:hAnsi="Sora" w:cs="Sora"/>
        </w:rPr>
        <w:t>t daher</w:t>
      </w:r>
      <w:r w:rsidRPr="00E75FDD">
        <w:rPr>
          <w:rFonts w:ascii="Sora" w:hAnsi="Sora" w:cs="Sora"/>
        </w:rPr>
        <w:t xml:space="preserve"> Handlungsbedarf bei der datenbasierten Risikobewertung und der Einführung von Analysesystemen.</w:t>
      </w:r>
    </w:p>
    <w:p w14:paraId="77FAE391" w14:textId="77777777" w:rsidR="00594F54" w:rsidRPr="009634B4" w:rsidRDefault="00594F54" w:rsidP="00594F54">
      <w:pPr>
        <w:spacing w:after="160" w:line="278" w:lineRule="auto"/>
        <w:rPr>
          <w:rFonts w:ascii="Sora" w:hAnsi="Sora" w:cs="Sora"/>
        </w:rPr>
      </w:pPr>
      <w:r w:rsidRPr="009634B4">
        <w:rPr>
          <w:rFonts w:ascii="Sora" w:hAnsi="Sora" w:cs="Sora"/>
          <w:b/>
          <w:bCs/>
        </w:rPr>
        <w:t>Empfehlungen: Von reaktivem zu proaktivem Risikomanagement</w:t>
      </w:r>
    </w:p>
    <w:p w14:paraId="6EF926B6" w14:textId="5C7E3F27" w:rsidR="00594F54" w:rsidRPr="009634B4" w:rsidRDefault="003C795B" w:rsidP="00594F54">
      <w:pPr>
        <w:spacing w:after="160" w:line="278" w:lineRule="auto"/>
        <w:rPr>
          <w:rFonts w:ascii="Sora" w:hAnsi="Sora" w:cs="Sora"/>
        </w:rPr>
      </w:pPr>
      <w:commentRangeStart w:id="0"/>
      <w:r>
        <w:rPr>
          <w:rFonts w:ascii="Sora" w:hAnsi="Sora" w:cs="Sora"/>
        </w:rPr>
        <w:t xml:space="preserve">Aufgrund der fehlenden Transparenz </w:t>
      </w:r>
      <w:r w:rsidR="00AB64E4">
        <w:rPr>
          <w:rFonts w:ascii="Sora" w:hAnsi="Sora" w:cs="Sora"/>
        </w:rPr>
        <w:t xml:space="preserve">reagieren </w:t>
      </w:r>
      <w:r>
        <w:rPr>
          <w:rFonts w:ascii="Sora" w:hAnsi="Sora" w:cs="Sora"/>
        </w:rPr>
        <w:t>v</w:t>
      </w:r>
      <w:r w:rsidR="00594F54" w:rsidRPr="009634B4">
        <w:rPr>
          <w:rFonts w:ascii="Sora" w:hAnsi="Sora" w:cs="Sora"/>
        </w:rPr>
        <w:t xml:space="preserve">iele Unternehmen  </w:t>
      </w:r>
      <w:r>
        <w:rPr>
          <w:rFonts w:ascii="Sora" w:hAnsi="Sora" w:cs="Sora"/>
        </w:rPr>
        <w:t>erst</w:t>
      </w:r>
      <w:r w:rsidR="00594F54" w:rsidRPr="009634B4">
        <w:rPr>
          <w:rFonts w:ascii="Sora" w:hAnsi="Sora" w:cs="Sora"/>
        </w:rPr>
        <w:t xml:space="preserve"> </w:t>
      </w:r>
      <w:r>
        <w:rPr>
          <w:rFonts w:ascii="Sora" w:hAnsi="Sora" w:cs="Sora"/>
        </w:rPr>
        <w:t xml:space="preserve">, wenn eine </w:t>
      </w:r>
      <w:r w:rsidR="00594F54" w:rsidRPr="009634B4">
        <w:rPr>
          <w:rFonts w:ascii="Sora" w:hAnsi="Sora" w:cs="Sora"/>
        </w:rPr>
        <w:t>Störung</w:t>
      </w:r>
      <w:r>
        <w:rPr>
          <w:rFonts w:ascii="Sora" w:hAnsi="Sora" w:cs="Sora"/>
        </w:rPr>
        <w:t xml:space="preserve"> </w:t>
      </w:r>
      <w:r w:rsidR="00AB64E4">
        <w:rPr>
          <w:rFonts w:ascii="Sora" w:hAnsi="Sora" w:cs="Sora"/>
        </w:rPr>
        <w:t>eingetreten ist und Kosten verursacht</w:t>
      </w:r>
      <w:r w:rsidR="00594F54" w:rsidRPr="009634B4">
        <w:rPr>
          <w:rFonts w:ascii="Sora" w:hAnsi="Sora" w:cs="Sora"/>
        </w:rPr>
        <w:t xml:space="preserve">. </w:t>
      </w:r>
      <w:commentRangeEnd w:id="0"/>
      <w:r w:rsidR="009B1D04">
        <w:rPr>
          <w:rStyle w:val="CommentReference"/>
          <w:rFonts w:ascii="Sora" w:hAnsi="Sora" w:cs="Sora"/>
          <w:sz w:val="22"/>
          <w:szCs w:val="24"/>
        </w:rPr>
        <w:commentReference w:id="0"/>
      </w:r>
      <w:r w:rsidR="00C22422">
        <w:rPr>
          <w:rFonts w:ascii="Sora" w:hAnsi="Sora" w:cs="Sora"/>
        </w:rPr>
        <w:t>Sebastian Wellmann, Associate Director bei Inverto</w:t>
      </w:r>
      <w:r w:rsidR="00CA043D">
        <w:rPr>
          <w:rFonts w:ascii="Sora" w:hAnsi="Sora" w:cs="Sora"/>
        </w:rPr>
        <w:t xml:space="preserve"> und verantwortlich für die Studie</w:t>
      </w:r>
      <w:r w:rsidR="00C22422">
        <w:rPr>
          <w:rFonts w:ascii="Sora" w:hAnsi="Sora" w:cs="Sora"/>
        </w:rPr>
        <w:t>, warnt:</w:t>
      </w:r>
      <w:r w:rsidR="00CA043D">
        <w:rPr>
          <w:rFonts w:ascii="Sora" w:hAnsi="Sora" w:cs="Sora"/>
        </w:rPr>
        <w:t xml:space="preserve"> </w:t>
      </w:r>
      <w:r w:rsidR="00244133">
        <w:rPr>
          <w:rFonts w:ascii="Sora" w:hAnsi="Sora" w:cs="Sora"/>
        </w:rPr>
        <w:t>„</w:t>
      </w:r>
      <w:r w:rsidR="00594F54" w:rsidRPr="009634B4">
        <w:rPr>
          <w:rFonts w:ascii="Sora" w:hAnsi="Sora" w:cs="Sora"/>
        </w:rPr>
        <w:t>Ohne gezielte Investitionen in digitale Analyse</w:t>
      </w:r>
      <w:r w:rsidR="00244133">
        <w:rPr>
          <w:rFonts w:ascii="Sora" w:hAnsi="Sora" w:cs="Sora"/>
        </w:rPr>
        <w:t>n</w:t>
      </w:r>
      <w:r w:rsidR="00594F54" w:rsidRPr="009634B4">
        <w:rPr>
          <w:rFonts w:ascii="Sora" w:hAnsi="Sora" w:cs="Sora"/>
        </w:rPr>
        <w:t xml:space="preserve"> und Echtzeitdaten </w:t>
      </w:r>
      <w:r w:rsidR="00244133">
        <w:rPr>
          <w:rFonts w:ascii="Sora" w:hAnsi="Sora" w:cs="Sora"/>
        </w:rPr>
        <w:t>erkennen Unternehmen viele Risiken zu spät</w:t>
      </w:r>
      <w:r w:rsidR="00C22422">
        <w:rPr>
          <w:rFonts w:ascii="Sora" w:hAnsi="Sora" w:cs="Sora"/>
        </w:rPr>
        <w:t>.</w:t>
      </w:r>
      <w:r w:rsidR="00244133">
        <w:rPr>
          <w:rFonts w:ascii="Sora" w:hAnsi="Sora" w:cs="Sora"/>
        </w:rPr>
        <w:t>“</w:t>
      </w:r>
    </w:p>
    <w:p w14:paraId="674F09D4" w14:textId="496ABA39" w:rsidR="00594F54" w:rsidRPr="009634B4" w:rsidRDefault="00594F54" w:rsidP="00594F54">
      <w:pPr>
        <w:spacing w:after="160" w:line="278" w:lineRule="auto"/>
        <w:rPr>
          <w:rFonts w:ascii="Sora" w:hAnsi="Sora" w:cs="Sora"/>
        </w:rPr>
      </w:pPr>
      <w:r w:rsidRPr="009634B4">
        <w:rPr>
          <w:rFonts w:ascii="Sora" w:hAnsi="Sora" w:cs="Sora"/>
        </w:rPr>
        <w:t>Digitale Technologien wie KI-basierte Analysen und automatisierte Frühwarnsysteme sollten stärker in das Risikomanagement integriert werden. Gleichzeitig sollte Risikobewusstsein als Teil der Unternehmenskultur etabliert und organisationsübergreifend verankert werden</w:t>
      </w:r>
      <w:r w:rsidR="00CA043D">
        <w:rPr>
          <w:rFonts w:ascii="Sora" w:hAnsi="Sora" w:cs="Sora"/>
        </w:rPr>
        <w:t>,</w:t>
      </w:r>
      <w:r w:rsidRPr="009634B4">
        <w:rPr>
          <w:rFonts w:ascii="Sora" w:hAnsi="Sora" w:cs="Sora"/>
        </w:rPr>
        <w:t xml:space="preserve"> etwa durch sogenannte Risk Control Towers oder bereichsübergreifende Steuerungsprozesse. </w:t>
      </w:r>
      <w:r w:rsidR="00D1177F">
        <w:rPr>
          <w:rFonts w:ascii="Sora" w:hAnsi="Sora" w:cs="Sora"/>
        </w:rPr>
        <w:t xml:space="preserve"> „Ziel muss ein proaktives</w:t>
      </w:r>
      <w:r w:rsidR="009B1D04">
        <w:rPr>
          <w:rFonts w:ascii="Sora" w:hAnsi="Sora" w:cs="Sora"/>
        </w:rPr>
        <w:t xml:space="preserve">, </w:t>
      </w:r>
      <w:r w:rsidR="009B1D04">
        <w:rPr>
          <w:rFonts w:ascii="Sora" w:hAnsi="Sora" w:cs="Sora"/>
        </w:rPr>
        <w:lastRenderedPageBreak/>
        <w:t>strategisches</w:t>
      </w:r>
      <w:r w:rsidR="00D1177F">
        <w:rPr>
          <w:rFonts w:ascii="Sora" w:hAnsi="Sora" w:cs="Sora"/>
        </w:rPr>
        <w:t xml:space="preserve"> Risikomanagement sein, das Risiken nicht nur </w:t>
      </w:r>
      <w:r w:rsidR="009B1D04">
        <w:rPr>
          <w:rFonts w:ascii="Sora" w:hAnsi="Sora" w:cs="Sora"/>
        </w:rPr>
        <w:t xml:space="preserve">frühzeitig </w:t>
      </w:r>
      <w:r w:rsidR="00D1177F">
        <w:rPr>
          <w:rFonts w:ascii="Sora" w:hAnsi="Sora" w:cs="Sora"/>
        </w:rPr>
        <w:t>erkennt, sondern gezielt steuert“, so Sebastian Wellmann.</w:t>
      </w:r>
    </w:p>
    <w:p w14:paraId="5E38F1A4" w14:textId="77777777" w:rsidR="00594F54" w:rsidRPr="009634B4" w:rsidRDefault="00594F54" w:rsidP="00594F54">
      <w:pPr>
        <w:spacing w:after="160" w:line="278" w:lineRule="auto"/>
        <w:rPr>
          <w:rFonts w:ascii="Sora" w:hAnsi="Sora" w:cs="Sora"/>
        </w:rPr>
      </w:pPr>
      <w:r w:rsidRPr="009634B4">
        <w:rPr>
          <w:rFonts w:ascii="Sora" w:hAnsi="Sora" w:cs="Sora"/>
          <w:b/>
          <w:bCs/>
        </w:rPr>
        <w:t>Studiendesign</w:t>
      </w:r>
    </w:p>
    <w:p w14:paraId="5AB93EB4" w14:textId="5F8555D6" w:rsidR="00594F54" w:rsidRPr="00594F54" w:rsidRDefault="00594F54" w:rsidP="00594F54">
      <w:pPr>
        <w:spacing w:after="160" w:line="278" w:lineRule="auto"/>
        <w:rPr>
          <w:rFonts w:ascii="Sora" w:hAnsi="Sora" w:cs="Sora"/>
        </w:rPr>
      </w:pPr>
      <w:r w:rsidRPr="009634B4">
        <w:rPr>
          <w:rFonts w:ascii="Sora" w:hAnsi="Sora" w:cs="Sora"/>
        </w:rPr>
        <w:t xml:space="preserve">Für die </w:t>
      </w:r>
      <w:r w:rsidR="00766896">
        <w:rPr>
          <w:rFonts w:ascii="Sora" w:hAnsi="Sora" w:cs="Sora"/>
        </w:rPr>
        <w:t xml:space="preserve">Studie </w:t>
      </w:r>
      <w:r w:rsidR="003C795B">
        <w:rPr>
          <w:rFonts w:ascii="Sora" w:hAnsi="Sora" w:cs="Sora"/>
        </w:rPr>
        <w:t>befragte Inverto</w:t>
      </w:r>
      <w:r w:rsidRPr="009634B4">
        <w:rPr>
          <w:rFonts w:ascii="Sora" w:hAnsi="Sora" w:cs="Sora"/>
        </w:rPr>
        <w:t xml:space="preserve"> 260 Unternehmen </w:t>
      </w:r>
      <w:r w:rsidR="003C795B">
        <w:rPr>
          <w:rFonts w:ascii="Sora" w:hAnsi="Sora" w:cs="Sora"/>
        </w:rPr>
        <w:t>aus</w:t>
      </w:r>
      <w:r w:rsidR="003C795B" w:rsidRPr="009634B4">
        <w:rPr>
          <w:rFonts w:ascii="Sora" w:hAnsi="Sora" w:cs="Sora"/>
        </w:rPr>
        <w:t xml:space="preserve"> </w:t>
      </w:r>
      <w:r w:rsidRPr="009634B4">
        <w:rPr>
          <w:rFonts w:ascii="Sora" w:hAnsi="Sora" w:cs="Sora"/>
        </w:rPr>
        <w:t>Europa und dem Vereinigten Königreich. Die Teilnehmenden stammen aus verschiedenen Branchen, darunter Industrie, Automotive, Konsumgüter, Logistik, Bau und Medizintechnik. Über 40</w:t>
      </w:r>
      <w:r w:rsidRPr="009634B4">
        <w:rPr>
          <w:rFonts w:ascii="Arial" w:hAnsi="Arial" w:cs="Arial"/>
        </w:rPr>
        <w:t> </w:t>
      </w:r>
      <w:r w:rsidR="00A504F6">
        <w:rPr>
          <w:rFonts w:ascii="Sora" w:hAnsi="Sora" w:cs="Sora"/>
        </w:rPr>
        <w:t>Prozent</w:t>
      </w:r>
      <w:r w:rsidRPr="009634B4">
        <w:rPr>
          <w:rFonts w:ascii="Sora" w:hAnsi="Sora" w:cs="Sora"/>
        </w:rPr>
        <w:t xml:space="preserve"> der Unternehmen haben einen Jahresumsatz von mehr als 100</w:t>
      </w:r>
      <w:r w:rsidRPr="009634B4">
        <w:rPr>
          <w:rFonts w:ascii="Arial" w:hAnsi="Arial" w:cs="Arial"/>
        </w:rPr>
        <w:t> </w:t>
      </w:r>
      <w:r w:rsidRPr="009634B4">
        <w:rPr>
          <w:rFonts w:ascii="Sora" w:hAnsi="Sora" w:cs="Sora"/>
        </w:rPr>
        <w:t xml:space="preserve">Millionen Euro. Die Erhebung wurde im Oktober </w:t>
      </w:r>
      <w:r w:rsidR="00FC3952">
        <w:rPr>
          <w:rFonts w:ascii="Sora" w:hAnsi="Sora" w:cs="Sora"/>
        </w:rPr>
        <w:t>und</w:t>
      </w:r>
      <w:r w:rsidRPr="009634B4">
        <w:rPr>
          <w:rFonts w:ascii="Sora" w:hAnsi="Sora" w:cs="Sora"/>
        </w:rPr>
        <w:t xml:space="preserve"> November 2024 durchgef</w:t>
      </w:r>
      <w:r w:rsidRPr="009634B4">
        <w:rPr>
          <w:rFonts w:ascii="Khmer UI" w:hAnsi="Khmer UI" w:cs="Khmer UI"/>
        </w:rPr>
        <w:t>ü</w:t>
      </w:r>
      <w:r w:rsidRPr="009634B4">
        <w:rPr>
          <w:rFonts w:ascii="Sora" w:hAnsi="Sora" w:cs="Sora"/>
        </w:rPr>
        <w:t>hrt.</w:t>
      </w:r>
    </w:p>
    <w:p w14:paraId="08DF6475" w14:textId="77777777" w:rsidR="00885C01" w:rsidRPr="004F27E8" w:rsidRDefault="00885C01" w:rsidP="004F27E8">
      <w:pPr>
        <w:spacing w:line="276" w:lineRule="auto"/>
        <w:ind w:right="-567"/>
        <w:rPr>
          <w:rFonts w:ascii="Sora" w:hAnsi="Sora" w:cs="Sora"/>
          <w:szCs w:val="22"/>
        </w:rPr>
      </w:pPr>
    </w:p>
    <w:p w14:paraId="29CBB688" w14:textId="667EE3A5" w:rsidR="00027C91" w:rsidRPr="004F27E8" w:rsidRDefault="00E243EA" w:rsidP="004F27E8">
      <w:pPr>
        <w:autoSpaceDE w:val="0"/>
        <w:autoSpaceDN w:val="0"/>
        <w:spacing w:line="276" w:lineRule="auto"/>
        <w:ind w:right="-567"/>
        <w:rPr>
          <w:rFonts w:ascii="Sora" w:hAnsi="Sora" w:cs="Sora"/>
          <w:b/>
          <w:bCs/>
        </w:rPr>
      </w:pPr>
      <w:r w:rsidRPr="004F27E8">
        <w:rPr>
          <w:rFonts w:ascii="Sora" w:hAnsi="Sora" w:cs="Sora"/>
          <w:b/>
          <w:bCs/>
        </w:rPr>
        <w:t xml:space="preserve">Über </w:t>
      </w:r>
      <w:r w:rsidR="007C4BE5" w:rsidRPr="004F27E8">
        <w:rPr>
          <w:rFonts w:ascii="Sora" w:hAnsi="Sora" w:cs="Sora"/>
          <w:b/>
          <w:bCs/>
        </w:rPr>
        <w:t>Inverto</w:t>
      </w:r>
    </w:p>
    <w:p w14:paraId="2C60B4DF" w14:textId="72F6B60F" w:rsidR="00695697" w:rsidRPr="004F27E8" w:rsidRDefault="00695697" w:rsidP="004F27E8">
      <w:pPr>
        <w:autoSpaceDE w:val="0"/>
        <w:autoSpaceDN w:val="0"/>
        <w:spacing w:line="276" w:lineRule="auto"/>
        <w:ind w:right="-567"/>
        <w:rPr>
          <w:rFonts w:ascii="Sora" w:hAnsi="Sora" w:cs="Sora"/>
        </w:rPr>
      </w:pPr>
      <w:r w:rsidRPr="004F27E8">
        <w:rPr>
          <w:rFonts w:ascii="Sora" w:hAnsi="Sora" w:cs="Sora"/>
        </w:rPr>
        <w:t xml:space="preserve">Inverto ist eine der </w:t>
      </w:r>
      <w:r w:rsidR="007C4BE5" w:rsidRPr="004F27E8">
        <w:rPr>
          <w:rFonts w:ascii="Sora" w:hAnsi="Sora" w:cs="Sora"/>
        </w:rPr>
        <w:t xml:space="preserve">weltweit </w:t>
      </w:r>
      <w:r w:rsidRPr="004F27E8">
        <w:rPr>
          <w:rFonts w:ascii="Sora" w:hAnsi="Sora" w:cs="Sora"/>
        </w:rPr>
        <w:t>führenden Unternehmensberatungen für strategischen Einkauf und Supply-Chain-Management. Die Beratungsgesellschaft geht mit ihren Services weit über reines Kostenmanagement hinaus, um für ihre Kunden echten Mehrwert und Wettbewerbsvorteile zu schaffen. Inverto transformiert Einkaufs- und Lieferkettenfunktionen, fördert Innovation, Resilienz und Nachhaltigkeit und ermöglicht damit langfristigen Erfolg.</w:t>
      </w:r>
    </w:p>
    <w:p w14:paraId="5D74F7D7" w14:textId="77777777" w:rsidR="00695697" w:rsidRPr="004F27E8" w:rsidRDefault="00695697" w:rsidP="004F27E8">
      <w:pPr>
        <w:autoSpaceDE w:val="0"/>
        <w:autoSpaceDN w:val="0"/>
        <w:spacing w:line="276" w:lineRule="auto"/>
        <w:ind w:right="-567"/>
        <w:rPr>
          <w:rFonts w:ascii="Sora" w:hAnsi="Sora" w:cs="Sora"/>
        </w:rPr>
      </w:pPr>
    </w:p>
    <w:p w14:paraId="15078A49" w14:textId="698A7C3D" w:rsidR="00695697" w:rsidRPr="004F27E8" w:rsidRDefault="00695697" w:rsidP="004F27E8">
      <w:pPr>
        <w:autoSpaceDE w:val="0"/>
        <w:autoSpaceDN w:val="0"/>
        <w:spacing w:line="276" w:lineRule="auto"/>
        <w:ind w:right="-567"/>
        <w:rPr>
          <w:rFonts w:ascii="Sora" w:hAnsi="Sora" w:cs="Sora"/>
        </w:rPr>
      </w:pPr>
      <w:r w:rsidRPr="004F27E8">
        <w:rPr>
          <w:rFonts w:ascii="Sora" w:hAnsi="Sora" w:cs="Sora"/>
        </w:rPr>
        <w:t xml:space="preserve">Als Tochter der Boston Consulting Group (BCG) erweitert Inverto das umfangreiche Leistungsangebot von BCG mit einer breiten Palette Lösungen zur Optimierung des Einkaufs. Inverto beschäftigt derzeit mehr als </w:t>
      </w:r>
      <w:r w:rsidR="00BD36A6">
        <w:rPr>
          <w:rFonts w:ascii="Sora" w:hAnsi="Sora" w:cs="Sora"/>
        </w:rPr>
        <w:t>7</w:t>
      </w:r>
      <w:r w:rsidRPr="004F27E8">
        <w:rPr>
          <w:rFonts w:ascii="Sora" w:hAnsi="Sora" w:cs="Sora"/>
        </w:rPr>
        <w:t xml:space="preserve">00 Expert:innen auf </w:t>
      </w:r>
      <w:r w:rsidR="00BD36A6">
        <w:rPr>
          <w:rFonts w:ascii="Sora" w:hAnsi="Sora" w:cs="Sora"/>
        </w:rPr>
        <w:t>vier</w:t>
      </w:r>
      <w:r w:rsidRPr="004F27E8">
        <w:rPr>
          <w:rFonts w:ascii="Sora" w:hAnsi="Sora" w:cs="Sora"/>
        </w:rPr>
        <w:t xml:space="preserve"> Kontinenten. Zu den Kunden zählen weltweit bekannte Marken aus allen Branchen sowie führende Private-Equity-Firmen.</w:t>
      </w:r>
    </w:p>
    <w:p w14:paraId="7CC55982" w14:textId="77777777" w:rsidR="00FC2466" w:rsidRPr="004F27E8" w:rsidRDefault="00FC2466" w:rsidP="004F27E8">
      <w:pPr>
        <w:autoSpaceDE w:val="0"/>
        <w:autoSpaceDN w:val="0"/>
        <w:spacing w:line="276" w:lineRule="auto"/>
        <w:ind w:right="-567"/>
        <w:rPr>
          <w:rFonts w:ascii="Sora" w:hAnsi="Sora" w:cs="Sora"/>
          <w:b/>
          <w:bCs/>
        </w:rPr>
      </w:pPr>
    </w:p>
    <w:p w14:paraId="29963B6D" w14:textId="4402E4BD" w:rsidR="00233B84" w:rsidRPr="004F27E8" w:rsidRDefault="004F27E8" w:rsidP="004F27E8">
      <w:pPr>
        <w:spacing w:line="276" w:lineRule="auto"/>
        <w:ind w:right="-567"/>
        <w:rPr>
          <w:rFonts w:ascii="Sora" w:hAnsi="Sora" w:cs="Sora"/>
        </w:rPr>
      </w:pPr>
      <w:r w:rsidRPr="004F27E8">
        <w:rPr>
          <w:rFonts w:ascii="Sora" w:hAnsi="Sora" w:cs="Sora"/>
          <w:noProof/>
          <w:color w:val="000000"/>
          <w:sz w:val="20"/>
          <w:szCs w:val="20"/>
        </w:rPr>
        <mc:AlternateContent>
          <mc:Choice Requires="wps">
            <w:drawing>
              <wp:anchor distT="45720" distB="45720" distL="114300" distR="114300" simplePos="0" relativeHeight="251659264" behindDoc="0" locked="0" layoutInCell="1" allowOverlap="1" wp14:anchorId="00840A08" wp14:editId="03899BC3">
                <wp:simplePos x="0" y="0"/>
                <wp:positionH relativeFrom="margin">
                  <wp:align>left</wp:align>
                </wp:positionH>
                <wp:positionV relativeFrom="paragraph">
                  <wp:posOffset>363855</wp:posOffset>
                </wp:positionV>
                <wp:extent cx="5838825" cy="132588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25880"/>
                        </a:xfrm>
                        <a:prstGeom prst="rect">
                          <a:avLst/>
                        </a:prstGeom>
                        <a:solidFill>
                          <a:srgbClr val="99D9D9"/>
                        </a:solidFill>
                        <a:ln w="9525">
                          <a:noFill/>
                          <a:miter lim="800000"/>
                          <a:headEnd/>
                          <a:tailEnd/>
                        </a:ln>
                      </wps:spPr>
                      <wps:txbx>
                        <w:txbxContent>
                          <w:p w14:paraId="7C6AC07F" w14:textId="77777777" w:rsidR="009F1694" w:rsidRPr="004F27E8" w:rsidRDefault="009F1694" w:rsidP="009F1694">
                            <w:pPr>
                              <w:pStyle w:val="Footer"/>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ooter"/>
                              <w:spacing w:line="360" w:lineRule="auto"/>
                              <w:rPr>
                                <w:rFonts w:ascii="Sora" w:hAnsi="Sora" w:cs="Sora"/>
                                <w:szCs w:val="20"/>
                              </w:rPr>
                            </w:pPr>
                            <w:r>
                              <w:rPr>
                                <w:rFonts w:ascii="Sora" w:hAnsi="Sora" w:cs="Sora"/>
                                <w:szCs w:val="20"/>
                              </w:rPr>
                              <w:t>Inverto</w:t>
                            </w:r>
                            <w:r w:rsidR="009F1694" w:rsidRPr="004F27E8">
                              <w:rPr>
                                <w:rFonts w:ascii="Sora" w:hAnsi="Sora" w:cs="Sora"/>
                                <w:szCs w:val="20"/>
                              </w:rPr>
                              <w:t xml:space="preserve"> GmbH • Lichtstraße 43 i • 50825 Köln</w:t>
                            </w:r>
                          </w:p>
                          <w:p w14:paraId="766F2412" w14:textId="778AD76B" w:rsidR="009F1694" w:rsidRPr="00EF7BE2" w:rsidRDefault="00EF7BE2" w:rsidP="009F1694">
                            <w:pPr>
                              <w:pStyle w:val="Footer"/>
                              <w:spacing w:line="360" w:lineRule="auto"/>
                              <w:rPr>
                                <w:rFonts w:ascii="Sora" w:hAnsi="Sora" w:cs="Sora"/>
                                <w:szCs w:val="20"/>
                                <w:lang w:val="en-US"/>
                              </w:rPr>
                            </w:pPr>
                            <w:r w:rsidRPr="00EF7BE2">
                              <w:rPr>
                                <w:rFonts w:ascii="Sora" w:hAnsi="Sora" w:cs="Sora"/>
                                <w:szCs w:val="20"/>
                                <w:lang w:val="en-US"/>
                              </w:rPr>
                              <w:t>In</w:t>
                            </w:r>
                            <w:r>
                              <w:rPr>
                                <w:rFonts w:ascii="Sora" w:hAnsi="Sora" w:cs="Sora"/>
                                <w:szCs w:val="20"/>
                                <w:lang w:val="en-US"/>
                              </w:rPr>
                              <w:t xml:space="preserve">a Ullrich </w:t>
                            </w:r>
                            <w:r w:rsidRPr="00CA043D">
                              <w:rPr>
                                <w:rFonts w:ascii="Sora" w:hAnsi="Sora" w:cs="Sora"/>
                                <w:szCs w:val="20"/>
                                <w:lang w:val="en-US"/>
                              </w:rPr>
                              <w:t xml:space="preserve">• </w:t>
                            </w:r>
                            <w:r>
                              <w:rPr>
                                <w:rFonts w:ascii="Sora" w:hAnsi="Sora" w:cs="Sora"/>
                                <w:szCs w:val="20"/>
                                <w:lang w:val="en-US"/>
                              </w:rPr>
                              <w:t>PR Manager</w:t>
                            </w:r>
                          </w:p>
                          <w:p w14:paraId="5EA3344D" w14:textId="3DB83BA3" w:rsidR="004F27E8" w:rsidRPr="002E25E5" w:rsidRDefault="00715656" w:rsidP="004F27E8">
                            <w:pPr>
                              <w:pStyle w:val="Footer"/>
                              <w:spacing w:line="360" w:lineRule="auto"/>
                              <w:rPr>
                                <w:rFonts w:ascii="Sora" w:hAnsi="Sora" w:cs="Sora"/>
                                <w:szCs w:val="20"/>
                                <w:lang w:val="en-GB"/>
                              </w:rPr>
                            </w:pPr>
                            <w:r w:rsidRPr="002E25E5">
                              <w:rPr>
                                <w:rFonts w:ascii="Sora" w:hAnsi="Sora" w:cs="Sora"/>
                                <w:szCs w:val="20"/>
                                <w:lang w:val="en-GB"/>
                              </w:rPr>
                              <w:t xml:space="preserve">Phone: +49 </w:t>
                            </w:r>
                            <w:r w:rsidR="00EF7BE2">
                              <w:rPr>
                                <w:rFonts w:ascii="Sora" w:hAnsi="Sora" w:cs="Sora"/>
                                <w:szCs w:val="20"/>
                                <w:lang w:val="en-GB"/>
                              </w:rPr>
                              <w:t>162 1015 255</w:t>
                            </w:r>
                            <w:r w:rsidRPr="002E25E5">
                              <w:rPr>
                                <w:rFonts w:ascii="Sora" w:hAnsi="Sora" w:cs="Sora"/>
                                <w:szCs w:val="20"/>
                                <w:lang w:val="en-GB"/>
                              </w:rPr>
                              <w:t xml:space="preserve"> • Email: </w:t>
                            </w:r>
                            <w:r w:rsidR="00EF7BE2">
                              <w:rPr>
                                <w:rFonts w:ascii="Sora" w:hAnsi="Sora" w:cs="Sora"/>
                                <w:szCs w:val="20"/>
                                <w:lang w:val="en-GB"/>
                              </w:rPr>
                              <w:t>iullrich</w:t>
                            </w:r>
                            <w:r w:rsidR="004F27E8" w:rsidRPr="002E25E5">
                              <w:rPr>
                                <w:rFonts w:ascii="Sora" w:hAnsi="Sora" w:cs="Sora"/>
                                <w:szCs w:val="20"/>
                                <w:lang w:val="en-GB"/>
                              </w:rPr>
                              <w:t>@inverto.com</w:t>
                            </w:r>
                          </w:p>
                          <w:p w14:paraId="20C7C279" w14:textId="268F32F9"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40A08" id="_x0000_t202" coordsize="21600,21600" o:spt="202" path="m,l,21600r21600,l21600,xe">
                <v:stroke joinstyle="miter"/>
                <v:path gradientshapeok="t" o:connecttype="rect"/>
              </v:shapetype>
              <v:shape id="Textfeld 2" o:spid="_x0000_s1026" type="#_x0000_t202" style="position:absolute;margin-left:0;margin-top:28.65pt;width:459.75pt;height:104.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" fillcolor="#99d9d9" stroked="f">
                <v:textbox>
                  <w:txbxContent>
                    <w:p w14:paraId="7C6AC07F" w14:textId="77777777" w:rsidR="009F1694" w:rsidRPr="004F27E8" w:rsidRDefault="009F1694" w:rsidP="009F1694">
                      <w:pPr>
                        <w:pStyle w:val="Fuzeile"/>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uzeile"/>
                        <w:spacing w:line="360" w:lineRule="auto"/>
                        <w:rPr>
                          <w:rFonts w:ascii="Sora" w:hAnsi="Sora" w:cs="Sora"/>
                          <w:szCs w:val="20"/>
                        </w:rPr>
                      </w:pPr>
                      <w:r>
                        <w:rPr>
                          <w:rFonts w:ascii="Sora" w:hAnsi="Sora" w:cs="Sora"/>
                          <w:szCs w:val="20"/>
                        </w:rPr>
                        <w:t>Inverto</w:t>
                      </w:r>
                      <w:r w:rsidR="009F1694" w:rsidRPr="004F27E8">
                        <w:rPr>
                          <w:rFonts w:ascii="Sora" w:hAnsi="Sora" w:cs="Sora"/>
                          <w:szCs w:val="20"/>
                        </w:rPr>
                        <w:t xml:space="preserve"> GmbH • Lichtstraße 43 i • 50825 Köln</w:t>
                      </w:r>
                    </w:p>
                    <w:p w14:paraId="766F2412" w14:textId="778AD76B" w:rsidR="009F1694" w:rsidRPr="00EF7BE2" w:rsidRDefault="00EF7BE2" w:rsidP="009F1694">
                      <w:pPr>
                        <w:pStyle w:val="Fuzeile"/>
                        <w:spacing w:line="360" w:lineRule="auto"/>
                        <w:rPr>
                          <w:rFonts w:ascii="Sora" w:hAnsi="Sora" w:cs="Sora"/>
                          <w:szCs w:val="20"/>
                          <w:lang w:val="en-US"/>
                        </w:rPr>
                      </w:pPr>
                      <w:r w:rsidRPr="00EF7BE2">
                        <w:rPr>
                          <w:rFonts w:ascii="Sora" w:hAnsi="Sora" w:cs="Sora"/>
                          <w:szCs w:val="20"/>
                          <w:lang w:val="en-US"/>
                        </w:rPr>
                        <w:t>In</w:t>
                      </w:r>
                      <w:r>
                        <w:rPr>
                          <w:rFonts w:ascii="Sora" w:hAnsi="Sora" w:cs="Sora"/>
                          <w:szCs w:val="20"/>
                          <w:lang w:val="en-US"/>
                        </w:rPr>
                        <w:t xml:space="preserve">a Ullrich </w:t>
                      </w:r>
                      <w:r w:rsidRPr="00CA043D">
                        <w:rPr>
                          <w:rFonts w:ascii="Sora" w:hAnsi="Sora" w:cs="Sora"/>
                          <w:szCs w:val="20"/>
                          <w:lang w:val="en-US"/>
                        </w:rPr>
                        <w:t xml:space="preserve">• </w:t>
                      </w:r>
                      <w:r>
                        <w:rPr>
                          <w:rFonts w:ascii="Sora" w:hAnsi="Sora" w:cs="Sora"/>
                          <w:szCs w:val="20"/>
                          <w:lang w:val="en-US"/>
                        </w:rPr>
                        <w:t>PR Manager</w:t>
                      </w:r>
                    </w:p>
                    <w:p w14:paraId="5EA3344D" w14:textId="3DB83BA3" w:rsidR="004F27E8" w:rsidRPr="002E25E5" w:rsidRDefault="00715656" w:rsidP="004F27E8">
                      <w:pPr>
                        <w:pStyle w:val="Fuzeile"/>
                        <w:spacing w:line="360" w:lineRule="auto"/>
                        <w:rPr>
                          <w:rFonts w:ascii="Sora" w:hAnsi="Sora" w:cs="Sora"/>
                          <w:szCs w:val="20"/>
                          <w:lang w:val="en-GB"/>
                        </w:rPr>
                      </w:pPr>
                      <w:r w:rsidRPr="002E25E5">
                        <w:rPr>
                          <w:rFonts w:ascii="Sora" w:hAnsi="Sora" w:cs="Sora"/>
                          <w:szCs w:val="20"/>
                          <w:lang w:val="en-GB"/>
                        </w:rPr>
                        <w:t xml:space="preserve">Phone: +49 </w:t>
                      </w:r>
                      <w:r w:rsidR="00EF7BE2">
                        <w:rPr>
                          <w:rFonts w:ascii="Sora" w:hAnsi="Sora" w:cs="Sora"/>
                          <w:szCs w:val="20"/>
                          <w:lang w:val="en-GB"/>
                        </w:rPr>
                        <w:t>162 1015 255</w:t>
                      </w:r>
                      <w:r w:rsidRPr="002E25E5">
                        <w:rPr>
                          <w:rFonts w:ascii="Sora" w:hAnsi="Sora" w:cs="Sora"/>
                          <w:szCs w:val="20"/>
                          <w:lang w:val="en-GB"/>
                        </w:rPr>
                        <w:t xml:space="preserve"> • Email: </w:t>
                      </w:r>
                      <w:r w:rsidR="00EF7BE2">
                        <w:rPr>
                          <w:rFonts w:ascii="Sora" w:hAnsi="Sora" w:cs="Sora"/>
                          <w:szCs w:val="20"/>
                          <w:lang w:val="en-GB"/>
                        </w:rPr>
                        <w:t>iullrich</w:t>
                      </w:r>
                      <w:r w:rsidR="004F27E8" w:rsidRPr="002E25E5">
                        <w:rPr>
                          <w:rFonts w:ascii="Sora" w:hAnsi="Sora" w:cs="Sora"/>
                          <w:szCs w:val="20"/>
                          <w:lang w:val="en-GB"/>
                        </w:rPr>
                        <w:t>@inverto.com</w:t>
                      </w:r>
                    </w:p>
                    <w:p w14:paraId="20C7C279" w14:textId="268F32F9"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/de/</w:t>
                      </w:r>
                    </w:p>
                  </w:txbxContent>
                </v:textbox>
                <w10:wrap type="square" anchorx="margin"/>
              </v:shape>
            </w:pict>
          </mc:Fallback>
        </mc:AlternateContent>
      </w:r>
      <w:r w:rsidR="00013D7F" w:rsidRPr="004F27E8">
        <w:rPr>
          <w:rFonts w:ascii="Sora" w:hAnsi="Sora" w:cs="Sora"/>
        </w:rPr>
        <w:t>Mehr Informationen unter</w:t>
      </w:r>
      <w:r w:rsidR="00F55D88">
        <w:rPr>
          <w:rFonts w:ascii="Sora" w:hAnsi="Sora" w:cs="Sora"/>
        </w:rPr>
        <w:t xml:space="preserve"> www.inverto.com</w:t>
      </w:r>
      <w:r w:rsidR="00013D7F" w:rsidRPr="004F27E8">
        <w:rPr>
          <w:rFonts w:ascii="Sora" w:hAnsi="Sora" w:cs="Sora"/>
        </w:rPr>
        <w:t>.</w:t>
      </w:r>
      <w:r w:rsidR="009F1694" w:rsidRPr="004F27E8">
        <w:rPr>
          <w:rFonts w:ascii="Sora" w:hAnsi="Sora" w:cs="Sora"/>
        </w:rPr>
        <w:t> </w:t>
      </w:r>
    </w:p>
    <w:sectPr w:rsidR="00233B84" w:rsidRPr="004F27E8" w:rsidSect="00163D1E">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n-Dirk Albers" w:date="2025-03-28T13:32:00Z" w:initials="JA">
    <w:p w14:paraId="7072159B" w14:textId="22F9CA9A" w:rsidR="009B1D04" w:rsidRDefault="009B1D04" w:rsidP="009B1D04">
      <w:pPr>
        <w:pStyle w:val="CommentText"/>
      </w:pPr>
      <w:r>
        <w:rPr>
          <w:rStyle w:val="CommentReference"/>
        </w:rPr>
        <w:annotationRef/>
      </w:r>
      <w:r>
        <w:t>Können wir das noch griffiger Formulieren, bspw. „Viele Unternehmen reagieren erst, wenn eine Störung tatsächlich eingetreten ist, aufgrund fehlender Transparenz“</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72159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9DF595" w16cex:dateUtc="2025-03-28T12: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72159B" w16cid:durableId="699DF5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6DD8" w14:textId="77777777" w:rsidR="002112E4" w:rsidRDefault="002112E4">
      <w:r>
        <w:separator/>
      </w:r>
    </w:p>
  </w:endnote>
  <w:endnote w:type="continuationSeparator" w:id="0">
    <w:p w14:paraId="7530A2D1" w14:textId="77777777" w:rsidR="002112E4" w:rsidRDefault="00211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Khmer UI">
    <w:charset w:val="00"/>
    <w:family w:val="swiss"/>
    <w:pitch w:val="variable"/>
    <w:sig w:usb0="80000003" w:usb1="00000000" w:usb2="0001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7907C" w14:textId="77777777" w:rsidR="002112E4" w:rsidRDefault="002112E4">
      <w:r>
        <w:separator/>
      </w:r>
    </w:p>
  </w:footnote>
  <w:footnote w:type="continuationSeparator" w:id="0">
    <w:p w14:paraId="7EA0A560" w14:textId="77777777" w:rsidR="002112E4" w:rsidRDefault="00211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B27451"/>
    <w:multiLevelType w:val="hybridMultilevel"/>
    <w:tmpl w:val="0F5219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5FB7BD4"/>
    <w:multiLevelType w:val="hybridMultilevel"/>
    <w:tmpl w:val="8D825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21845377">
    <w:abstractNumId w:val="1"/>
  </w:num>
  <w:num w:numId="3" w16cid:durableId="190575070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Dirk Albers">
    <w15:presenceInfo w15:providerId="AD" w15:userId="S::JAlbers@inverto.com::19664e1c-1940-4ff2-a74a-e417fe0994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A48DB"/>
    <w:rsid w:val="000A5D7D"/>
    <w:rsid w:val="000A617F"/>
    <w:rsid w:val="000B14C9"/>
    <w:rsid w:val="000B2F44"/>
    <w:rsid w:val="000B3846"/>
    <w:rsid w:val="000B4DC2"/>
    <w:rsid w:val="000C411A"/>
    <w:rsid w:val="000D6F4B"/>
    <w:rsid w:val="000E0182"/>
    <w:rsid w:val="000E025C"/>
    <w:rsid w:val="000E1A33"/>
    <w:rsid w:val="000E2A4D"/>
    <w:rsid w:val="000E45DD"/>
    <w:rsid w:val="000E61EA"/>
    <w:rsid w:val="000F1078"/>
    <w:rsid w:val="000F4A64"/>
    <w:rsid w:val="00102F67"/>
    <w:rsid w:val="00103955"/>
    <w:rsid w:val="0010634F"/>
    <w:rsid w:val="00107698"/>
    <w:rsid w:val="00114E6D"/>
    <w:rsid w:val="0011617B"/>
    <w:rsid w:val="00117275"/>
    <w:rsid w:val="00120F0F"/>
    <w:rsid w:val="0012359B"/>
    <w:rsid w:val="001270D9"/>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158B"/>
    <w:rsid w:val="001767A9"/>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928"/>
    <w:rsid w:val="002112E4"/>
    <w:rsid w:val="00211B4A"/>
    <w:rsid w:val="00213AF7"/>
    <w:rsid w:val="0021470B"/>
    <w:rsid w:val="00221A6D"/>
    <w:rsid w:val="00224193"/>
    <w:rsid w:val="00231C9A"/>
    <w:rsid w:val="00233B84"/>
    <w:rsid w:val="00233FBE"/>
    <w:rsid w:val="00234AF9"/>
    <w:rsid w:val="00237116"/>
    <w:rsid w:val="00244133"/>
    <w:rsid w:val="002457A5"/>
    <w:rsid w:val="002466EB"/>
    <w:rsid w:val="0025287D"/>
    <w:rsid w:val="00253528"/>
    <w:rsid w:val="00261A59"/>
    <w:rsid w:val="00262A06"/>
    <w:rsid w:val="0026427B"/>
    <w:rsid w:val="002655CA"/>
    <w:rsid w:val="002700C8"/>
    <w:rsid w:val="002753B0"/>
    <w:rsid w:val="002810BF"/>
    <w:rsid w:val="00282387"/>
    <w:rsid w:val="00291E3A"/>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4302"/>
    <w:rsid w:val="00307B37"/>
    <w:rsid w:val="00310FA3"/>
    <w:rsid w:val="00312ADF"/>
    <w:rsid w:val="00314A30"/>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C795B"/>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5382"/>
    <w:rsid w:val="0046668D"/>
    <w:rsid w:val="00466FCF"/>
    <w:rsid w:val="00471DD5"/>
    <w:rsid w:val="0047306E"/>
    <w:rsid w:val="00475C90"/>
    <w:rsid w:val="00477E85"/>
    <w:rsid w:val="00490276"/>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0325"/>
    <w:rsid w:val="00506C4E"/>
    <w:rsid w:val="00507538"/>
    <w:rsid w:val="00511931"/>
    <w:rsid w:val="00511F79"/>
    <w:rsid w:val="005304D4"/>
    <w:rsid w:val="005339A8"/>
    <w:rsid w:val="00543BCE"/>
    <w:rsid w:val="00546ABC"/>
    <w:rsid w:val="00550E32"/>
    <w:rsid w:val="0055198B"/>
    <w:rsid w:val="00554563"/>
    <w:rsid w:val="0056014F"/>
    <w:rsid w:val="0056181F"/>
    <w:rsid w:val="005645D5"/>
    <w:rsid w:val="00572EEA"/>
    <w:rsid w:val="0057322D"/>
    <w:rsid w:val="00575AA6"/>
    <w:rsid w:val="00581974"/>
    <w:rsid w:val="005839AF"/>
    <w:rsid w:val="00586FD5"/>
    <w:rsid w:val="00594E71"/>
    <w:rsid w:val="00594F54"/>
    <w:rsid w:val="00595D68"/>
    <w:rsid w:val="00596F52"/>
    <w:rsid w:val="005A1559"/>
    <w:rsid w:val="005B09F8"/>
    <w:rsid w:val="005B2368"/>
    <w:rsid w:val="005B269E"/>
    <w:rsid w:val="005B36C4"/>
    <w:rsid w:val="005B3DA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797"/>
    <w:rsid w:val="006077DB"/>
    <w:rsid w:val="00611146"/>
    <w:rsid w:val="00613D9B"/>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6199"/>
    <w:rsid w:val="00766896"/>
    <w:rsid w:val="0076775A"/>
    <w:rsid w:val="00773634"/>
    <w:rsid w:val="00773D72"/>
    <w:rsid w:val="007743A9"/>
    <w:rsid w:val="007743B3"/>
    <w:rsid w:val="00776D20"/>
    <w:rsid w:val="00780871"/>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78D"/>
    <w:rsid w:val="007C7AA4"/>
    <w:rsid w:val="007D0C51"/>
    <w:rsid w:val="007D47D8"/>
    <w:rsid w:val="007E2313"/>
    <w:rsid w:val="007E2719"/>
    <w:rsid w:val="007E56CB"/>
    <w:rsid w:val="007E6F70"/>
    <w:rsid w:val="007E776D"/>
    <w:rsid w:val="007E797F"/>
    <w:rsid w:val="007F46DC"/>
    <w:rsid w:val="00802049"/>
    <w:rsid w:val="00802279"/>
    <w:rsid w:val="00807F3D"/>
    <w:rsid w:val="0081220B"/>
    <w:rsid w:val="00814F8C"/>
    <w:rsid w:val="00815158"/>
    <w:rsid w:val="008158F0"/>
    <w:rsid w:val="008161AB"/>
    <w:rsid w:val="00816D20"/>
    <w:rsid w:val="008223FF"/>
    <w:rsid w:val="00822A1E"/>
    <w:rsid w:val="0082341A"/>
    <w:rsid w:val="00833C34"/>
    <w:rsid w:val="008461EB"/>
    <w:rsid w:val="00846B98"/>
    <w:rsid w:val="00852429"/>
    <w:rsid w:val="00852A23"/>
    <w:rsid w:val="00861460"/>
    <w:rsid w:val="00861527"/>
    <w:rsid w:val="008638B1"/>
    <w:rsid w:val="008643B7"/>
    <w:rsid w:val="0086755C"/>
    <w:rsid w:val="008717F2"/>
    <w:rsid w:val="0087373B"/>
    <w:rsid w:val="0087534E"/>
    <w:rsid w:val="008776F8"/>
    <w:rsid w:val="00882E32"/>
    <w:rsid w:val="00883DDB"/>
    <w:rsid w:val="00885C01"/>
    <w:rsid w:val="00887E3B"/>
    <w:rsid w:val="00890F34"/>
    <w:rsid w:val="00892235"/>
    <w:rsid w:val="00897B6C"/>
    <w:rsid w:val="008A658D"/>
    <w:rsid w:val="008B2975"/>
    <w:rsid w:val="008B39B3"/>
    <w:rsid w:val="008B56BA"/>
    <w:rsid w:val="008B57DA"/>
    <w:rsid w:val="008C05F3"/>
    <w:rsid w:val="008C1CF1"/>
    <w:rsid w:val="008D3A0F"/>
    <w:rsid w:val="008D4E2A"/>
    <w:rsid w:val="008E54E7"/>
    <w:rsid w:val="008F1E2E"/>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3A8"/>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7764D"/>
    <w:rsid w:val="00982383"/>
    <w:rsid w:val="00991D9F"/>
    <w:rsid w:val="0099226C"/>
    <w:rsid w:val="00993541"/>
    <w:rsid w:val="009948A1"/>
    <w:rsid w:val="0099562A"/>
    <w:rsid w:val="0099612D"/>
    <w:rsid w:val="00996E5F"/>
    <w:rsid w:val="00996EFF"/>
    <w:rsid w:val="009B1CE4"/>
    <w:rsid w:val="009B1D04"/>
    <w:rsid w:val="009B6578"/>
    <w:rsid w:val="009C5DB4"/>
    <w:rsid w:val="009C7073"/>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315C3"/>
    <w:rsid w:val="00A3244C"/>
    <w:rsid w:val="00A32985"/>
    <w:rsid w:val="00A378AC"/>
    <w:rsid w:val="00A4036A"/>
    <w:rsid w:val="00A41274"/>
    <w:rsid w:val="00A44516"/>
    <w:rsid w:val="00A504F6"/>
    <w:rsid w:val="00A55258"/>
    <w:rsid w:val="00A57DBE"/>
    <w:rsid w:val="00A626C7"/>
    <w:rsid w:val="00A626E8"/>
    <w:rsid w:val="00A63C54"/>
    <w:rsid w:val="00A6441D"/>
    <w:rsid w:val="00A72BB4"/>
    <w:rsid w:val="00A77C49"/>
    <w:rsid w:val="00A8252D"/>
    <w:rsid w:val="00A87609"/>
    <w:rsid w:val="00A91F0D"/>
    <w:rsid w:val="00A9729B"/>
    <w:rsid w:val="00AA05D3"/>
    <w:rsid w:val="00AA2297"/>
    <w:rsid w:val="00AA41D0"/>
    <w:rsid w:val="00AA4AD2"/>
    <w:rsid w:val="00AA57C9"/>
    <w:rsid w:val="00AA5E8E"/>
    <w:rsid w:val="00AB05AE"/>
    <w:rsid w:val="00AB0E5F"/>
    <w:rsid w:val="00AB649C"/>
    <w:rsid w:val="00AB64E4"/>
    <w:rsid w:val="00AC0656"/>
    <w:rsid w:val="00AC08E7"/>
    <w:rsid w:val="00AC0C74"/>
    <w:rsid w:val="00AC2527"/>
    <w:rsid w:val="00AC3400"/>
    <w:rsid w:val="00AC7B7F"/>
    <w:rsid w:val="00AD12F3"/>
    <w:rsid w:val="00AD1BB4"/>
    <w:rsid w:val="00AE57EB"/>
    <w:rsid w:val="00AF248A"/>
    <w:rsid w:val="00B012D8"/>
    <w:rsid w:val="00B02430"/>
    <w:rsid w:val="00B034EB"/>
    <w:rsid w:val="00B03708"/>
    <w:rsid w:val="00B04B59"/>
    <w:rsid w:val="00B05584"/>
    <w:rsid w:val="00B05778"/>
    <w:rsid w:val="00B0659C"/>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4E93"/>
    <w:rsid w:val="00B96A0B"/>
    <w:rsid w:val="00BA07C3"/>
    <w:rsid w:val="00BA13C2"/>
    <w:rsid w:val="00BA157E"/>
    <w:rsid w:val="00BA1D60"/>
    <w:rsid w:val="00BA39BE"/>
    <w:rsid w:val="00BA3FB6"/>
    <w:rsid w:val="00BB4F22"/>
    <w:rsid w:val="00BB541F"/>
    <w:rsid w:val="00BC1400"/>
    <w:rsid w:val="00BC1EC5"/>
    <w:rsid w:val="00BC4999"/>
    <w:rsid w:val="00BD091B"/>
    <w:rsid w:val="00BD1466"/>
    <w:rsid w:val="00BD36A6"/>
    <w:rsid w:val="00BD3741"/>
    <w:rsid w:val="00BE2E3C"/>
    <w:rsid w:val="00BE6D47"/>
    <w:rsid w:val="00BE6F1F"/>
    <w:rsid w:val="00BF1063"/>
    <w:rsid w:val="00BF3031"/>
    <w:rsid w:val="00BF3BEF"/>
    <w:rsid w:val="00BF6771"/>
    <w:rsid w:val="00BF74FF"/>
    <w:rsid w:val="00C05214"/>
    <w:rsid w:val="00C10B7C"/>
    <w:rsid w:val="00C1127F"/>
    <w:rsid w:val="00C12A4E"/>
    <w:rsid w:val="00C15407"/>
    <w:rsid w:val="00C15B29"/>
    <w:rsid w:val="00C20494"/>
    <w:rsid w:val="00C22422"/>
    <w:rsid w:val="00C2252B"/>
    <w:rsid w:val="00C2605E"/>
    <w:rsid w:val="00C27F86"/>
    <w:rsid w:val="00C34D02"/>
    <w:rsid w:val="00C36034"/>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043D"/>
    <w:rsid w:val="00CA4C2E"/>
    <w:rsid w:val="00CA6F7C"/>
    <w:rsid w:val="00CB5EE8"/>
    <w:rsid w:val="00CB6315"/>
    <w:rsid w:val="00CB64CF"/>
    <w:rsid w:val="00CC0121"/>
    <w:rsid w:val="00CC03B0"/>
    <w:rsid w:val="00CC1131"/>
    <w:rsid w:val="00CC258F"/>
    <w:rsid w:val="00CC66D1"/>
    <w:rsid w:val="00CC7E43"/>
    <w:rsid w:val="00CD188D"/>
    <w:rsid w:val="00CD29CA"/>
    <w:rsid w:val="00CD4B72"/>
    <w:rsid w:val="00CD4C44"/>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177F"/>
    <w:rsid w:val="00D122E7"/>
    <w:rsid w:val="00D1589C"/>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7637"/>
    <w:rsid w:val="00DA0131"/>
    <w:rsid w:val="00DA1AA7"/>
    <w:rsid w:val="00DA28FE"/>
    <w:rsid w:val="00DA3A38"/>
    <w:rsid w:val="00DB0CC8"/>
    <w:rsid w:val="00DB0D79"/>
    <w:rsid w:val="00DB1510"/>
    <w:rsid w:val="00DB5B98"/>
    <w:rsid w:val="00DC166E"/>
    <w:rsid w:val="00DC472F"/>
    <w:rsid w:val="00DC554A"/>
    <w:rsid w:val="00DC55A5"/>
    <w:rsid w:val="00DD00B5"/>
    <w:rsid w:val="00DD0743"/>
    <w:rsid w:val="00DD0A3B"/>
    <w:rsid w:val="00DD1D05"/>
    <w:rsid w:val="00DD34EE"/>
    <w:rsid w:val="00DD3CE6"/>
    <w:rsid w:val="00DD46B9"/>
    <w:rsid w:val="00DD49F3"/>
    <w:rsid w:val="00DD6CA8"/>
    <w:rsid w:val="00DE4AE3"/>
    <w:rsid w:val="00DE7872"/>
    <w:rsid w:val="00DE7933"/>
    <w:rsid w:val="00DF16A6"/>
    <w:rsid w:val="00DF675F"/>
    <w:rsid w:val="00E02E7E"/>
    <w:rsid w:val="00E05B43"/>
    <w:rsid w:val="00E06F5C"/>
    <w:rsid w:val="00E07E17"/>
    <w:rsid w:val="00E10A75"/>
    <w:rsid w:val="00E11496"/>
    <w:rsid w:val="00E12C76"/>
    <w:rsid w:val="00E13977"/>
    <w:rsid w:val="00E13DA7"/>
    <w:rsid w:val="00E23FC3"/>
    <w:rsid w:val="00E243EA"/>
    <w:rsid w:val="00E37CD0"/>
    <w:rsid w:val="00E409DD"/>
    <w:rsid w:val="00E41FBD"/>
    <w:rsid w:val="00E426E4"/>
    <w:rsid w:val="00E44F23"/>
    <w:rsid w:val="00E460E7"/>
    <w:rsid w:val="00E46F6B"/>
    <w:rsid w:val="00E534E5"/>
    <w:rsid w:val="00E534E6"/>
    <w:rsid w:val="00E5504C"/>
    <w:rsid w:val="00E60E3B"/>
    <w:rsid w:val="00E64261"/>
    <w:rsid w:val="00E708B2"/>
    <w:rsid w:val="00E715DE"/>
    <w:rsid w:val="00E74AB7"/>
    <w:rsid w:val="00E75FDD"/>
    <w:rsid w:val="00E815B3"/>
    <w:rsid w:val="00E82BAD"/>
    <w:rsid w:val="00E9096D"/>
    <w:rsid w:val="00E92001"/>
    <w:rsid w:val="00E93384"/>
    <w:rsid w:val="00EA4CD4"/>
    <w:rsid w:val="00EB0170"/>
    <w:rsid w:val="00EC07B2"/>
    <w:rsid w:val="00EC1D3F"/>
    <w:rsid w:val="00EC20A1"/>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EF7BE2"/>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55E7F"/>
    <w:rsid w:val="00F603A4"/>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13EE"/>
    <w:rsid w:val="00FB6348"/>
    <w:rsid w:val="00FC117D"/>
    <w:rsid w:val="00FC2466"/>
    <w:rsid w:val="00FC3825"/>
    <w:rsid w:val="00FC3952"/>
    <w:rsid w:val="00FC5621"/>
    <w:rsid w:val="00FC7129"/>
    <w:rsid w:val="00FC791C"/>
    <w:rsid w:val="00FD0140"/>
    <w:rsid w:val="00FD0ED5"/>
    <w:rsid w:val="00FD1C47"/>
    <w:rsid w:val="00FD6C15"/>
    <w:rsid w:val="00FE689F"/>
    <w:rsid w:val="00FF052A"/>
    <w:rsid w:val="00FF0BE1"/>
    <w:rsid w:val="00FF128F"/>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573247038">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059664">
      <w:bodyDiv w:val="1"/>
      <w:marLeft w:val="0"/>
      <w:marRight w:val="0"/>
      <w:marTop w:val="0"/>
      <w:marBottom w:val="0"/>
      <w:divBdr>
        <w:top w:val="none" w:sz="0" w:space="0" w:color="auto"/>
        <w:left w:val="none" w:sz="0" w:space="0" w:color="auto"/>
        <w:bottom w:val="none" w:sz="0" w:space="0" w:color="auto"/>
        <w:right w:val="none" w:sz="0" w:space="0" w:color="auto"/>
      </w:divBdr>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4696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Pressemitteilung DE</vt:lpstr>
    </vt:vector>
  </TitlesOfParts>
  <Company>INVERTO</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4</cp:revision>
  <cp:lastPrinted>2018-04-11T07:34:00Z</cp:lastPrinted>
  <dcterms:created xsi:type="dcterms:W3CDTF">2025-04-01T08:43:00Z</dcterms:created>
  <dcterms:modified xsi:type="dcterms:W3CDTF">2026-10-15T07:35:00Z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